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96" w:rsidRPr="001B0296" w:rsidRDefault="009319C0" w:rsidP="001B0296">
      <w:pPr>
        <w:spacing w:after="0" w:line="240" w:lineRule="auto"/>
        <w:jc w:val="center"/>
        <w:rPr>
          <w:rFonts w:ascii="Times New Roman" w:hAnsi="Times New Roman" w:cs="Times New Roman"/>
          <w:b/>
          <w:sz w:val="40"/>
          <w:szCs w:val="40"/>
        </w:rPr>
      </w:pPr>
      <w:bookmarkStart w:id="0" w:name="_GoBack"/>
      <w:bookmarkEnd w:id="0"/>
      <w:r w:rsidRPr="001B0296">
        <w:rPr>
          <w:rFonts w:ascii="Times New Roman" w:hAnsi="Times New Roman" w:cs="Times New Roman"/>
          <w:b/>
          <w:sz w:val="40"/>
          <w:szCs w:val="40"/>
        </w:rPr>
        <w:t xml:space="preserve">Jejak </w:t>
      </w:r>
      <w:r w:rsidR="001B0296" w:rsidRPr="001B0296">
        <w:rPr>
          <w:rFonts w:ascii="Times New Roman" w:hAnsi="Times New Roman" w:cs="Times New Roman"/>
          <w:b/>
          <w:sz w:val="40"/>
          <w:szCs w:val="40"/>
        </w:rPr>
        <w:t>Krisis E</w:t>
      </w:r>
      <w:r w:rsidRPr="001B0296">
        <w:rPr>
          <w:rFonts w:ascii="Times New Roman" w:hAnsi="Times New Roman" w:cs="Times New Roman"/>
          <w:b/>
          <w:sz w:val="40"/>
          <w:szCs w:val="40"/>
        </w:rPr>
        <w:t xml:space="preserve">kologi </w:t>
      </w:r>
    </w:p>
    <w:p w:rsidR="009319C0" w:rsidRDefault="009319C0" w:rsidP="001B0296">
      <w:pPr>
        <w:spacing w:after="0" w:line="240" w:lineRule="auto"/>
        <w:jc w:val="center"/>
        <w:rPr>
          <w:rFonts w:ascii="Times New Roman" w:hAnsi="Times New Roman" w:cs="Times New Roman"/>
          <w:sz w:val="28"/>
          <w:szCs w:val="28"/>
        </w:rPr>
      </w:pPr>
      <w:r w:rsidRPr="001B0296">
        <w:rPr>
          <w:rFonts w:ascii="Times New Roman" w:hAnsi="Times New Roman" w:cs="Times New Roman"/>
          <w:b/>
          <w:sz w:val="28"/>
          <w:szCs w:val="28"/>
        </w:rPr>
        <w:t>Jawa Barat</w:t>
      </w:r>
      <w:r w:rsidR="001B0296">
        <w:rPr>
          <w:rFonts w:ascii="Times New Roman" w:hAnsi="Times New Roman" w:cs="Times New Roman"/>
          <w:b/>
          <w:sz w:val="28"/>
          <w:szCs w:val="28"/>
        </w:rPr>
        <w:t xml:space="preserve"> 2015</w:t>
      </w:r>
      <w:r w:rsidRPr="001B0296">
        <w:rPr>
          <w:rFonts w:ascii="Times New Roman" w:hAnsi="Times New Roman" w:cs="Times New Roman"/>
          <w:sz w:val="28"/>
          <w:szCs w:val="28"/>
        </w:rPr>
        <w:t xml:space="preserve"> </w:t>
      </w:r>
    </w:p>
    <w:p w:rsidR="001B0296" w:rsidRDefault="001B0296" w:rsidP="001B0296">
      <w:pPr>
        <w:spacing w:after="0" w:line="240" w:lineRule="auto"/>
        <w:jc w:val="center"/>
        <w:rPr>
          <w:rFonts w:ascii="Times New Roman" w:hAnsi="Times New Roman" w:cs="Times New Roman"/>
          <w:sz w:val="28"/>
          <w:szCs w:val="28"/>
        </w:rPr>
      </w:pPr>
    </w:p>
    <w:p w:rsidR="001B0296" w:rsidRPr="001B0296" w:rsidRDefault="001B0296" w:rsidP="001B0296">
      <w:pPr>
        <w:spacing w:after="0" w:line="240" w:lineRule="auto"/>
        <w:jc w:val="center"/>
        <w:rPr>
          <w:rFonts w:ascii="Times New Roman" w:hAnsi="Times New Roman" w:cs="Times New Roman"/>
          <w:sz w:val="28"/>
          <w:szCs w:val="28"/>
        </w:rPr>
      </w:pPr>
      <w:r w:rsidRPr="001B0296">
        <w:rPr>
          <w:rFonts w:ascii="Times New Roman" w:hAnsi="Times New Roman" w:cs="Times New Roman"/>
          <w:b/>
        </w:rPr>
        <w:t xml:space="preserve">Oleh </w:t>
      </w:r>
      <w:r>
        <w:rPr>
          <w:rFonts w:ascii="Times New Roman" w:hAnsi="Times New Roman" w:cs="Times New Roman"/>
          <w:b/>
        </w:rPr>
        <w:t xml:space="preserve">: </w:t>
      </w:r>
      <w:r w:rsidRPr="001B0296">
        <w:rPr>
          <w:rFonts w:ascii="Times New Roman" w:hAnsi="Times New Roman" w:cs="Times New Roman"/>
          <w:b/>
        </w:rPr>
        <w:t>Dadan Ramdan</w:t>
      </w:r>
      <w:r>
        <w:rPr>
          <w:rFonts w:ascii="Times New Roman" w:hAnsi="Times New Roman" w:cs="Times New Roman"/>
          <w:b/>
        </w:rPr>
        <w:t xml:space="preserve"> &amp; Adang Kusnadi</w:t>
      </w:r>
    </w:p>
    <w:p w:rsidR="001B0296" w:rsidRDefault="001B0296" w:rsidP="001B0296">
      <w:pPr>
        <w:spacing w:after="0" w:line="240" w:lineRule="auto"/>
        <w:jc w:val="center"/>
        <w:rPr>
          <w:rFonts w:ascii="Times New Roman" w:hAnsi="Times New Roman" w:cs="Times New Roman"/>
          <w:sz w:val="28"/>
          <w:szCs w:val="28"/>
        </w:rPr>
      </w:pPr>
    </w:p>
    <w:p w:rsidR="001B0296" w:rsidRPr="00124B31" w:rsidRDefault="00124B31" w:rsidP="00124B31">
      <w:pPr>
        <w:spacing w:after="0" w:line="240" w:lineRule="auto"/>
        <w:rPr>
          <w:rFonts w:ascii="Times New Roman" w:hAnsi="Times New Roman" w:cs="Times New Roman"/>
          <w:b/>
          <w:sz w:val="28"/>
          <w:szCs w:val="28"/>
        </w:rPr>
      </w:pPr>
      <w:r w:rsidRPr="00124B31">
        <w:rPr>
          <w:rFonts w:ascii="Times New Roman" w:hAnsi="Times New Roman" w:cs="Times New Roman"/>
          <w:b/>
          <w:sz w:val="28"/>
          <w:szCs w:val="28"/>
        </w:rPr>
        <w:t>Mukadimah</w:t>
      </w:r>
    </w:p>
    <w:p w:rsidR="00124B31" w:rsidRPr="001B0296" w:rsidRDefault="00124B31" w:rsidP="00124B31">
      <w:pPr>
        <w:spacing w:after="0" w:line="240" w:lineRule="auto"/>
        <w:rPr>
          <w:rFonts w:ascii="Times New Roman" w:hAnsi="Times New Roman" w:cs="Times New Roman"/>
          <w:sz w:val="28"/>
          <w:szCs w:val="28"/>
        </w:rPr>
      </w:pPr>
    </w:p>
    <w:p w:rsidR="00536368" w:rsidRPr="0073613E" w:rsidRDefault="00536368" w:rsidP="00536368">
      <w:pPr>
        <w:rPr>
          <w:rFonts w:ascii="Times New Roman" w:hAnsi="Times New Roman" w:cs="Times New Roman"/>
          <w:sz w:val="24"/>
          <w:szCs w:val="24"/>
        </w:rPr>
      </w:pPr>
      <w:r w:rsidRPr="0073613E">
        <w:rPr>
          <w:rFonts w:ascii="Times New Roman" w:hAnsi="Times New Roman" w:cs="Times New Roman"/>
          <w:sz w:val="24"/>
          <w:szCs w:val="24"/>
        </w:rPr>
        <w:t xml:space="preserve">Badak bercula satu merupakan spesies asli dari Ujung Kulon yang keberadaanya semakin terdesak akibat ulah manusia. Walaupun populasi manusia sangat kecil dibandingkan dengan  jumlah total populasi mahluk hidup di muka Bumi, efek </w:t>
      </w:r>
      <w:r w:rsidR="00371747" w:rsidRPr="0073613E">
        <w:rPr>
          <w:rFonts w:ascii="Times New Roman" w:hAnsi="Times New Roman" w:cs="Times New Roman"/>
          <w:sz w:val="24"/>
          <w:szCs w:val="24"/>
        </w:rPr>
        <w:t xml:space="preserve">prilaku manusia </w:t>
      </w:r>
      <w:r w:rsidRPr="0073613E">
        <w:rPr>
          <w:rFonts w:ascii="Times New Roman" w:hAnsi="Times New Roman" w:cs="Times New Roman"/>
          <w:sz w:val="24"/>
          <w:szCs w:val="24"/>
        </w:rPr>
        <w:t xml:space="preserve">terhadap alam </w:t>
      </w:r>
      <w:r w:rsidR="00371747" w:rsidRPr="0073613E">
        <w:rPr>
          <w:rFonts w:ascii="Times New Roman" w:hAnsi="Times New Roman" w:cs="Times New Roman"/>
          <w:sz w:val="24"/>
          <w:szCs w:val="24"/>
        </w:rPr>
        <w:t xml:space="preserve">memberikan dampak yang tidak </w:t>
      </w:r>
      <w:r w:rsidRPr="0073613E">
        <w:rPr>
          <w:rFonts w:ascii="Times New Roman" w:hAnsi="Times New Roman" w:cs="Times New Roman"/>
          <w:sz w:val="24"/>
          <w:szCs w:val="24"/>
        </w:rPr>
        <w:t>proporsional</w:t>
      </w:r>
      <w:r w:rsidR="00371747" w:rsidRPr="0073613E">
        <w:rPr>
          <w:rFonts w:ascii="Times New Roman" w:hAnsi="Times New Roman" w:cs="Times New Roman"/>
          <w:sz w:val="24"/>
          <w:szCs w:val="24"/>
        </w:rPr>
        <w:t>.</w:t>
      </w:r>
    </w:p>
    <w:p w:rsidR="00536368" w:rsidRPr="0073613E" w:rsidRDefault="00536368" w:rsidP="00536368">
      <w:pPr>
        <w:pStyle w:val="NormalWeb"/>
        <w:spacing w:line="276" w:lineRule="auto"/>
      </w:pPr>
      <w:r w:rsidRPr="0073613E">
        <w:t xml:space="preserve">Perkembangan teknologi </w:t>
      </w:r>
      <w:r w:rsidR="00371747" w:rsidRPr="0073613E">
        <w:t xml:space="preserve">yang diciptakan </w:t>
      </w:r>
      <w:r w:rsidRPr="0073613E">
        <w:t xml:space="preserve">oleh manusia </w:t>
      </w:r>
      <w:r w:rsidR="00371747" w:rsidRPr="0073613E">
        <w:t xml:space="preserve">telah </w:t>
      </w:r>
      <w:r w:rsidRPr="0073613E">
        <w:t>memungkinkan eksploitasi sumber daya alam yang lebih</w:t>
      </w:r>
      <w:r w:rsidR="00371747" w:rsidRPr="0073613E">
        <w:t>.</w:t>
      </w:r>
      <w:r w:rsidRPr="0073613E">
        <w:t xml:space="preserve"> Meskipun ada kemajuan, nasib peradaban manusia masih berhubungan erat dengan perubahan lingkungan. Ada umpan balik yang sangat kompleks antara penggunaan teknologi dan perubahan pada lingkungan yang hanya bisa dipahami secara perlahan. Contoh ancaman terhadap alam yang dibuat oleh manusia adalah polusi, deforestasi, dan bencana </w:t>
      </w:r>
      <w:r w:rsidR="00371747" w:rsidRPr="0073613E">
        <w:t>yang diakibatkan oleh kekeringan dan banjir</w:t>
      </w:r>
      <w:r w:rsidRPr="0073613E">
        <w:t>. Manusia telah memberi kontribusi pada kepunahan banyak tanaman dan hewan.</w:t>
      </w:r>
    </w:p>
    <w:p w:rsidR="00004B3F" w:rsidRPr="0073613E" w:rsidRDefault="00536368" w:rsidP="00536368">
      <w:pPr>
        <w:pStyle w:val="NormalWeb"/>
        <w:spacing w:line="276" w:lineRule="auto"/>
      </w:pPr>
      <w:r w:rsidRPr="0073613E">
        <w:t xml:space="preserve">Manusia menggunakan alam untuk kesenangan maupun kegiatan ekonomi. Akuisisi sumber daya alam untuk keperluan industri menjadi komponen utama dari sistem ekonomi </w:t>
      </w:r>
      <w:r w:rsidR="00371747" w:rsidRPr="0073613E">
        <w:t>yang berlaku. Beberapa kegiatan e</w:t>
      </w:r>
      <w:r w:rsidR="00004B3F" w:rsidRPr="0073613E">
        <w:t>ks</w:t>
      </w:r>
      <w:r w:rsidR="00371747" w:rsidRPr="0073613E">
        <w:t xml:space="preserve">ploitasi alam telah </w:t>
      </w:r>
      <w:r w:rsidRPr="0073613E">
        <w:t xml:space="preserve">memengaruhi kekayaan </w:t>
      </w:r>
      <w:r w:rsidR="00371747" w:rsidRPr="0073613E">
        <w:t xml:space="preserve">secara </w:t>
      </w:r>
      <w:r w:rsidRPr="0073613E">
        <w:t>ekonomi</w:t>
      </w:r>
      <w:r w:rsidR="00004B3F" w:rsidRPr="0073613E">
        <w:t>, namun juga telah memiskinkan makna kehidupan itu sendiri</w:t>
      </w:r>
      <w:r w:rsidRPr="0073613E">
        <w:t>.</w:t>
      </w:r>
      <w:r w:rsidR="00004B3F" w:rsidRPr="0073613E">
        <w:t xml:space="preserve"> Cara pandang yang menempatkan alam hanya sekedar sumber daya untuk dikonsumsi telah menciptakan situasi direndahkannya  manusia dan alam oleh  mesin, dan direndahkannya keprihatinan manusia akan masalah-masalah sosial, moral, religi, dan ekologi demi masalah-masalah ekonomi. </w:t>
      </w:r>
    </w:p>
    <w:p w:rsidR="00CD7B4A" w:rsidRPr="0073613E" w:rsidRDefault="00004B3F" w:rsidP="00004B3F">
      <w:pPr>
        <w:pStyle w:val="NormalWeb"/>
        <w:spacing w:line="276" w:lineRule="auto"/>
      </w:pPr>
      <w:r w:rsidRPr="0073613E">
        <w:t>Hukum  ekologi adalah segala sesuatu saling berhubungan, segala sesuatu memiliki tujuan.  Kelangsungan hidup manusia tergantung pada kelangsungan ekosistem. Jaringan kompleks yang menghubungkan hewan, tumbuhan, dan bentuk kehidupan lainya pada lingkungan sangat ditentukan oleh ekosistem. Segala sesuatu saling bergantung dalam ekosistem, jika anda mengubah salah satu bagian maka anda juga mengubah yang lainya, cepat atau lambat.</w:t>
      </w:r>
    </w:p>
    <w:p w:rsidR="00CD7B4A" w:rsidRPr="0073613E" w:rsidRDefault="00CD7B4A" w:rsidP="00CD7B4A">
      <w:pPr>
        <w:pStyle w:val="Style6"/>
        <w:spacing w:line="240" w:lineRule="auto"/>
      </w:pPr>
      <w:r w:rsidRPr="0073613E">
        <w:t xml:space="preserve">Gerakan lingkungan merupakan bagian dari gerakan sosial yang </w:t>
      </w:r>
      <w:r w:rsidR="00004B3F" w:rsidRPr="0073613E">
        <w:t xml:space="preserve">memiliki cita-cita </w:t>
      </w:r>
      <w:r w:rsidRPr="0073613E">
        <w:t>untuk kehidupan yang aman, lebih ramah pada lingkungan, dengan tatanan dunia yang lebih adil dan pola hidup yang memiliki nilai-nilai alam yang manusiawi dan manusia yang alami.</w:t>
      </w:r>
      <w:r w:rsidR="00004B3F" w:rsidRPr="0073613E">
        <w:t xml:space="preserve"> </w:t>
      </w:r>
      <w:r w:rsidRPr="0073613E">
        <w:t xml:space="preserve">Namun kerapkali gerakan lingkungan belum menjadi penentu utama dalam arus mengambil keputusan, baik keputusan </w:t>
      </w:r>
      <w:r w:rsidR="004670C0" w:rsidRPr="0073613E">
        <w:t xml:space="preserve">politis </w:t>
      </w:r>
      <w:r w:rsidRPr="0073613E">
        <w:t>maupun keputusan ko</w:t>
      </w:r>
      <w:r w:rsidR="004670C0" w:rsidRPr="0073613E">
        <w:t>rporasi</w:t>
      </w:r>
      <w:r w:rsidRPr="0073613E">
        <w:t>. Perhatian pada lingkungan masih sekedar pemanis dan tidak menjadi penentu yang benar-benar menentukan dikemudian hari.</w:t>
      </w:r>
    </w:p>
    <w:p w:rsidR="00CD7B4A" w:rsidRPr="0073613E" w:rsidRDefault="004670C0" w:rsidP="00AA707B">
      <w:pPr>
        <w:pStyle w:val="NormalWeb"/>
        <w:spacing w:line="276" w:lineRule="auto"/>
      </w:pPr>
      <w:r w:rsidRPr="0073613E">
        <w:lastRenderedPageBreak/>
        <w:t xml:space="preserve">Jejak ekologi dipahami sebagai hasil kesadaran atau pikiran manusia, jejak ekologi merupakan kondisi yang tersaji ditengah-tengah kehidupan dan gambaran peristiwa yang terjadi dimuka bumi. </w:t>
      </w:r>
      <w:r w:rsidR="007152CF" w:rsidRPr="0073613E">
        <w:t xml:space="preserve">Dalam berbagai penggunaan kata </w:t>
      </w:r>
      <w:r w:rsidR="00AA707B" w:rsidRPr="0073613E">
        <w:t xml:space="preserve">jejak </w:t>
      </w:r>
      <w:r w:rsidR="007152CF" w:rsidRPr="0073613E">
        <w:t>ekologi sering mengacu kepada</w:t>
      </w:r>
      <w:hyperlink r:id="rId7" w:tooltip="Geologi" w:history="1"/>
      <w:r w:rsidR="007152CF" w:rsidRPr="0073613E">
        <w:t xml:space="preserve"> </w:t>
      </w:r>
      <w:r w:rsidR="00AA707B" w:rsidRPr="0073613E">
        <w:t xml:space="preserve">kondisi </w:t>
      </w:r>
      <w:r w:rsidR="007152CF" w:rsidRPr="0073613E">
        <w:t>lingkungan hidup</w:t>
      </w:r>
      <w:r w:rsidR="00AA707B" w:rsidRPr="0073613E">
        <w:t xml:space="preserve"> yang terdiri dari kondisi tanaman</w:t>
      </w:r>
      <w:r w:rsidR="007152CF" w:rsidRPr="0073613E">
        <w:t xml:space="preserve">an, hewan, dan proses yang </w:t>
      </w:r>
      <w:r w:rsidR="00AA707B" w:rsidRPr="0073613E">
        <w:t>sedang berlangsung yang b</w:t>
      </w:r>
      <w:r w:rsidR="007152CF" w:rsidRPr="0073613E">
        <w:t xml:space="preserve">erhubungan dengan benda mati,  keberadaan jenis-jenis tertentu suatu benda dan bagaimana mereka berubah dengan sendirinya, seperti cuaca dan </w:t>
      </w:r>
      <w:r w:rsidRPr="0073613E">
        <w:t xml:space="preserve">bentang alam yang terjadi. </w:t>
      </w:r>
      <w:r w:rsidR="00CD7B4A" w:rsidRPr="0073613E">
        <w:t xml:space="preserve">Setiap kejadian </w:t>
      </w:r>
      <w:r w:rsidR="00AC044C" w:rsidRPr="0073613E">
        <w:t>di</w:t>
      </w:r>
      <w:r w:rsidR="00CD7B4A" w:rsidRPr="0073613E">
        <w:t>alam melahirkan fenomena baru da</w:t>
      </w:r>
      <w:r w:rsidR="00AC044C" w:rsidRPr="0073613E">
        <w:t xml:space="preserve">n meninggalkan jejak ekologi </w:t>
      </w:r>
      <w:r w:rsidR="00CD7B4A" w:rsidRPr="0073613E">
        <w:t xml:space="preserve">yang </w:t>
      </w:r>
      <w:r w:rsidRPr="0073613E">
        <w:t xml:space="preserve">sambung menyambung dengan kejadian </w:t>
      </w:r>
      <w:r w:rsidR="00203F93" w:rsidRPr="0073613E">
        <w:t>alam selanjutnya</w:t>
      </w:r>
      <w:r w:rsidR="00CD7B4A" w:rsidRPr="0073613E">
        <w:t xml:space="preserve">. </w:t>
      </w:r>
    </w:p>
    <w:p w:rsidR="00CD7B4A" w:rsidRPr="0073613E" w:rsidRDefault="00AC044C" w:rsidP="00CD7B4A">
      <w:pPr>
        <w:spacing w:before="240" w:after="240"/>
        <w:rPr>
          <w:rFonts w:ascii="Times New Roman" w:eastAsia="Times New Roman" w:hAnsi="Times New Roman" w:cs="Times New Roman"/>
          <w:sz w:val="24"/>
          <w:szCs w:val="24"/>
        </w:rPr>
      </w:pPr>
      <w:r w:rsidRPr="0073613E">
        <w:rPr>
          <w:rFonts w:ascii="Times New Roman" w:eastAsia="Times New Roman" w:hAnsi="Times New Roman" w:cs="Times New Roman"/>
          <w:sz w:val="24"/>
          <w:szCs w:val="24"/>
        </w:rPr>
        <w:t xml:space="preserve">Jejak ekologi </w:t>
      </w:r>
      <w:r w:rsidR="00CD7B4A" w:rsidRPr="0073613E">
        <w:rPr>
          <w:rFonts w:ascii="Times New Roman" w:eastAsia="Times New Roman" w:hAnsi="Times New Roman" w:cs="Times New Roman"/>
          <w:sz w:val="24"/>
          <w:szCs w:val="24"/>
        </w:rPr>
        <w:t xml:space="preserve">memberi </w:t>
      </w:r>
      <w:r w:rsidRPr="0073613E">
        <w:rPr>
          <w:rFonts w:ascii="Times New Roman" w:eastAsia="Times New Roman" w:hAnsi="Times New Roman" w:cs="Times New Roman"/>
          <w:sz w:val="24"/>
          <w:szCs w:val="24"/>
        </w:rPr>
        <w:t xml:space="preserve">petunjuk </w:t>
      </w:r>
      <w:r w:rsidR="00203F93" w:rsidRPr="0073613E">
        <w:rPr>
          <w:rFonts w:ascii="Times New Roman" w:eastAsia="Times New Roman" w:hAnsi="Times New Roman" w:cs="Times New Roman"/>
          <w:sz w:val="24"/>
          <w:szCs w:val="24"/>
        </w:rPr>
        <w:t>p</w:t>
      </w:r>
      <w:r w:rsidRPr="0073613E">
        <w:rPr>
          <w:rFonts w:ascii="Times New Roman" w:eastAsia="Times New Roman" w:hAnsi="Times New Roman" w:cs="Times New Roman"/>
          <w:sz w:val="24"/>
          <w:szCs w:val="24"/>
        </w:rPr>
        <w:t xml:space="preserve">ada </w:t>
      </w:r>
      <w:r w:rsidR="00CD7B4A" w:rsidRPr="0073613E">
        <w:rPr>
          <w:rFonts w:ascii="Times New Roman" w:eastAsia="Times New Roman" w:hAnsi="Times New Roman" w:cs="Times New Roman"/>
          <w:sz w:val="24"/>
          <w:szCs w:val="24"/>
        </w:rPr>
        <w:t>apa yang akan terjadi</w:t>
      </w:r>
      <w:r w:rsidR="00203F93" w:rsidRPr="0073613E">
        <w:rPr>
          <w:rFonts w:ascii="Times New Roman" w:eastAsia="Times New Roman" w:hAnsi="Times New Roman" w:cs="Times New Roman"/>
          <w:sz w:val="24"/>
          <w:szCs w:val="24"/>
        </w:rPr>
        <w:t xml:space="preserve"> </w:t>
      </w:r>
      <w:r w:rsidR="00CD7B4A" w:rsidRPr="0073613E">
        <w:rPr>
          <w:rFonts w:ascii="Times New Roman" w:eastAsia="Times New Roman" w:hAnsi="Times New Roman" w:cs="Times New Roman"/>
          <w:sz w:val="24"/>
          <w:szCs w:val="24"/>
        </w:rPr>
        <w:t xml:space="preserve">dengan kondisi </w:t>
      </w:r>
      <w:r w:rsidR="00203F93" w:rsidRPr="0073613E">
        <w:rPr>
          <w:rFonts w:ascii="Times New Roman" w:eastAsia="Times New Roman" w:hAnsi="Times New Roman" w:cs="Times New Roman"/>
          <w:sz w:val="24"/>
          <w:szCs w:val="24"/>
        </w:rPr>
        <w:t>selanjutnya</w:t>
      </w:r>
      <w:r w:rsidR="00CD7B4A" w:rsidRPr="0073613E">
        <w:rPr>
          <w:rFonts w:ascii="Times New Roman" w:eastAsia="Times New Roman" w:hAnsi="Times New Roman" w:cs="Times New Roman"/>
          <w:sz w:val="24"/>
          <w:szCs w:val="24"/>
        </w:rPr>
        <w:t xml:space="preserve">. </w:t>
      </w:r>
      <w:r w:rsidR="00203F93" w:rsidRPr="0073613E">
        <w:rPr>
          <w:rFonts w:ascii="Times New Roman" w:eastAsia="Times New Roman" w:hAnsi="Times New Roman" w:cs="Times New Roman"/>
          <w:sz w:val="24"/>
          <w:szCs w:val="24"/>
        </w:rPr>
        <w:t>Kerap kali k</w:t>
      </w:r>
      <w:r w:rsidR="00CD7B4A" w:rsidRPr="0073613E">
        <w:rPr>
          <w:rFonts w:ascii="Times New Roman" w:eastAsia="Times New Roman" w:hAnsi="Times New Roman" w:cs="Times New Roman"/>
          <w:sz w:val="24"/>
          <w:szCs w:val="24"/>
        </w:rPr>
        <w:t xml:space="preserve">etika bentang alam dirubah, maka alam akan merespon dengan arah perubahan baru untuk kehidupan disekitarnya. Terjadinya banjir,  puting beliung, kekeringan, merupakan sebagian respon alam terhadap perubahan bentang alam yang terjadi.  </w:t>
      </w:r>
    </w:p>
    <w:p w:rsidR="00CD7B4A" w:rsidRPr="0073613E" w:rsidRDefault="00CD7B4A" w:rsidP="00CD7B4A">
      <w:pPr>
        <w:spacing w:before="240" w:after="240"/>
        <w:rPr>
          <w:rFonts w:ascii="Times New Roman" w:hAnsi="Times New Roman" w:cs="Times New Roman"/>
          <w:b/>
          <w:sz w:val="24"/>
          <w:szCs w:val="24"/>
        </w:rPr>
      </w:pPr>
      <w:r w:rsidRPr="0073613E">
        <w:rPr>
          <w:rFonts w:ascii="Times New Roman" w:hAnsi="Times New Roman" w:cs="Times New Roman"/>
          <w:b/>
          <w:sz w:val="24"/>
          <w:szCs w:val="24"/>
        </w:rPr>
        <w:t xml:space="preserve">Siklus hidrologi yang terhambat </w:t>
      </w:r>
    </w:p>
    <w:p w:rsidR="00203F93" w:rsidRPr="0073613E" w:rsidRDefault="00203F93" w:rsidP="00203F93">
      <w:pPr>
        <w:spacing w:before="240" w:after="240"/>
        <w:rPr>
          <w:rFonts w:ascii="Times New Roman" w:hAnsi="Times New Roman" w:cs="Times New Roman"/>
          <w:sz w:val="24"/>
          <w:szCs w:val="24"/>
        </w:rPr>
      </w:pPr>
      <w:r w:rsidRPr="0073613E">
        <w:rPr>
          <w:rFonts w:ascii="Times New Roman" w:hAnsi="Times New Roman" w:cs="Times New Roman"/>
          <w:sz w:val="24"/>
          <w:szCs w:val="24"/>
        </w:rPr>
        <w:t xml:space="preserve">Praktek-praktek alih fungsi lahan dalam ruang hidup untuk kepentingan akumulasi kapital, menimbulkan berbagai reaksi dari berbagai hal, reaksi tersebut berupa bencana sosial juga bencana alam. Pola pembangunan yang eksploitatif dan memakan </w:t>
      </w:r>
      <w:r w:rsidR="00A626E8" w:rsidRPr="0073613E">
        <w:rPr>
          <w:rFonts w:ascii="Times New Roman" w:hAnsi="Times New Roman" w:cs="Times New Roman"/>
          <w:sz w:val="24"/>
          <w:szCs w:val="24"/>
        </w:rPr>
        <w:t>banyak lahan</w:t>
      </w:r>
      <w:r w:rsidRPr="0073613E">
        <w:rPr>
          <w:rFonts w:ascii="Times New Roman" w:hAnsi="Times New Roman" w:cs="Times New Roman"/>
          <w:sz w:val="24"/>
          <w:szCs w:val="24"/>
        </w:rPr>
        <w:t xml:space="preserve"> telah menyebabkan alih fungsi lahan yang terus meningkat.</w:t>
      </w:r>
      <w:r w:rsidR="00A626E8" w:rsidRPr="0073613E">
        <w:rPr>
          <w:rFonts w:ascii="Times New Roman" w:hAnsi="Times New Roman" w:cs="Times New Roman"/>
          <w:sz w:val="24"/>
          <w:szCs w:val="24"/>
        </w:rPr>
        <w:t xml:space="preserve"> </w:t>
      </w:r>
      <w:r w:rsidRPr="0073613E">
        <w:rPr>
          <w:rFonts w:ascii="Times New Roman" w:hAnsi="Times New Roman" w:cs="Times New Roman"/>
          <w:sz w:val="24"/>
          <w:szCs w:val="24"/>
        </w:rPr>
        <w:t>Berdasarkan catatan Walhi Jawa Barat, selama kurun waktu 10 tahun sekitar 424.910 lahan mengalami konversi.</w:t>
      </w:r>
      <w:r w:rsidR="00A626E8" w:rsidRPr="0073613E">
        <w:rPr>
          <w:rFonts w:ascii="Times New Roman" w:hAnsi="Times New Roman" w:cs="Times New Roman"/>
          <w:sz w:val="24"/>
          <w:szCs w:val="24"/>
        </w:rPr>
        <w:t xml:space="preserve"> </w:t>
      </w:r>
      <w:r w:rsidRPr="0073613E">
        <w:rPr>
          <w:rFonts w:ascii="Times New Roman" w:hAnsi="Times New Roman" w:cs="Times New Roman"/>
          <w:sz w:val="24"/>
          <w:szCs w:val="24"/>
        </w:rPr>
        <w:t>Konversi atau alih fungsi lahan terjadi dalam bentuk praktik pertambangan, pemukiman, industri, jalan tol, waduk, bandara dan infrastruktur lainnya.</w:t>
      </w:r>
    </w:p>
    <w:p w:rsidR="00A626E8" w:rsidRPr="0073613E" w:rsidRDefault="00A626E8" w:rsidP="00203F93">
      <w:pPr>
        <w:spacing w:before="240" w:after="240"/>
        <w:rPr>
          <w:rFonts w:ascii="Times New Roman" w:hAnsi="Times New Roman" w:cs="Times New Roman"/>
          <w:sz w:val="24"/>
          <w:szCs w:val="24"/>
        </w:rPr>
      </w:pPr>
      <w:r w:rsidRPr="0073613E">
        <w:rPr>
          <w:rFonts w:ascii="Times New Roman" w:hAnsi="Times New Roman" w:cs="Times New Roman"/>
          <w:noProof/>
          <w:sz w:val="24"/>
          <w:szCs w:val="24"/>
        </w:rPr>
        <w:drawing>
          <wp:inline distT="0" distB="0" distL="0" distR="0">
            <wp:extent cx="5943600" cy="2781300"/>
            <wp:effectExtent l="19050" t="0" r="19050" b="0"/>
            <wp:docPr id="37"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26E8" w:rsidRPr="0073613E" w:rsidRDefault="00A626E8" w:rsidP="0073613E">
      <w:pPr>
        <w:pStyle w:val="ListParagraph"/>
        <w:spacing w:after="0" w:line="240" w:lineRule="auto"/>
        <w:ind w:left="360"/>
        <w:jc w:val="center"/>
        <w:rPr>
          <w:rFonts w:ascii="Times New Roman" w:hAnsi="Times New Roman" w:cs="Times New Roman"/>
          <w:sz w:val="18"/>
          <w:szCs w:val="18"/>
        </w:rPr>
      </w:pPr>
      <w:r w:rsidRPr="0073613E">
        <w:rPr>
          <w:rFonts w:ascii="Times New Roman" w:hAnsi="Times New Roman" w:cs="Times New Roman"/>
          <w:sz w:val="18"/>
          <w:szCs w:val="18"/>
        </w:rPr>
        <w:t>Sumber : diolah dari analisa data sekunder dan lapangan (Walhi Jawa Barat 2014)</w:t>
      </w:r>
    </w:p>
    <w:p w:rsidR="00A626E8" w:rsidRPr="0073613E" w:rsidRDefault="00A626E8" w:rsidP="00A626E8">
      <w:pPr>
        <w:pStyle w:val="ListParagraph"/>
        <w:spacing w:after="0" w:line="240" w:lineRule="auto"/>
        <w:ind w:left="360"/>
        <w:rPr>
          <w:rFonts w:ascii="Times New Roman" w:hAnsi="Times New Roman" w:cs="Times New Roman"/>
          <w:sz w:val="24"/>
          <w:szCs w:val="24"/>
        </w:rPr>
      </w:pPr>
    </w:p>
    <w:p w:rsidR="00A626E8" w:rsidRPr="0073613E" w:rsidRDefault="00A626E8" w:rsidP="00A626E8">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lastRenderedPageBreak/>
        <w:t>Perbandingan alih fungsi lahan selama lima tahun terakhir bisa mencapai 197.974 ha. Detail perubahan alih fungsi lahan dari tahun 2010 sd 2014 sebagai berikut :</w:t>
      </w:r>
    </w:p>
    <w:p w:rsidR="00A626E8" w:rsidRPr="0073613E" w:rsidRDefault="00A626E8" w:rsidP="00A626E8">
      <w:pPr>
        <w:spacing w:after="0" w:line="240" w:lineRule="auto"/>
        <w:jc w:val="both"/>
        <w:rPr>
          <w:rFonts w:ascii="Times New Roman" w:hAnsi="Times New Roman" w:cs="Times New Roman"/>
          <w:sz w:val="24"/>
          <w:szCs w:val="24"/>
        </w:rPr>
      </w:pPr>
    </w:p>
    <w:p w:rsidR="00A626E8" w:rsidRPr="0073613E" w:rsidRDefault="00A626E8" w:rsidP="00203F93">
      <w:pPr>
        <w:spacing w:before="240" w:after="240"/>
        <w:rPr>
          <w:rFonts w:ascii="Times New Roman" w:hAnsi="Times New Roman" w:cs="Times New Roman"/>
          <w:sz w:val="24"/>
          <w:szCs w:val="24"/>
        </w:rPr>
      </w:pPr>
      <w:r w:rsidRPr="0073613E">
        <w:rPr>
          <w:rFonts w:ascii="Times New Roman" w:hAnsi="Times New Roman" w:cs="Times New Roman"/>
          <w:noProof/>
          <w:sz w:val="24"/>
          <w:szCs w:val="24"/>
        </w:rPr>
        <w:drawing>
          <wp:inline distT="0" distB="0" distL="0" distR="0">
            <wp:extent cx="5943600" cy="3171825"/>
            <wp:effectExtent l="19050" t="0" r="19050" b="0"/>
            <wp:docPr id="38"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615C" w:rsidRPr="0073613E" w:rsidRDefault="00E4615C" w:rsidP="00E4615C">
      <w:pPr>
        <w:spacing w:after="0" w:line="240" w:lineRule="auto"/>
        <w:rPr>
          <w:rFonts w:ascii="Times New Roman" w:hAnsi="Times New Roman" w:cs="Times New Roman"/>
          <w:i/>
          <w:sz w:val="24"/>
          <w:szCs w:val="24"/>
        </w:rPr>
      </w:pPr>
      <w:r w:rsidRPr="0073613E">
        <w:rPr>
          <w:rFonts w:ascii="Times New Roman" w:hAnsi="Times New Roman" w:cs="Times New Roman"/>
          <w:i/>
          <w:sz w:val="24"/>
          <w:szCs w:val="24"/>
        </w:rPr>
        <w:t xml:space="preserve">                              </w:t>
      </w:r>
    </w:p>
    <w:p w:rsidR="00203F93" w:rsidRPr="0073613E" w:rsidRDefault="00203F93" w:rsidP="0073613E">
      <w:pPr>
        <w:spacing w:after="0" w:line="240" w:lineRule="auto"/>
        <w:jc w:val="center"/>
        <w:rPr>
          <w:rFonts w:ascii="Times New Roman" w:hAnsi="Times New Roman" w:cs="Times New Roman"/>
          <w:sz w:val="18"/>
          <w:szCs w:val="18"/>
        </w:rPr>
      </w:pPr>
      <w:r w:rsidRPr="0073613E">
        <w:rPr>
          <w:rFonts w:ascii="Times New Roman" w:hAnsi="Times New Roman" w:cs="Times New Roman"/>
          <w:sz w:val="18"/>
          <w:szCs w:val="18"/>
        </w:rPr>
        <w:t>Sumber :</w:t>
      </w:r>
      <w:r w:rsidR="00E4615C" w:rsidRPr="0073613E">
        <w:rPr>
          <w:rFonts w:ascii="Times New Roman" w:hAnsi="Times New Roman" w:cs="Times New Roman"/>
          <w:sz w:val="18"/>
          <w:szCs w:val="18"/>
        </w:rPr>
        <w:t xml:space="preserve"> </w:t>
      </w:r>
      <w:r w:rsidRPr="0073613E">
        <w:rPr>
          <w:rFonts w:ascii="Times New Roman" w:hAnsi="Times New Roman" w:cs="Times New Roman"/>
          <w:sz w:val="18"/>
          <w:szCs w:val="18"/>
        </w:rPr>
        <w:t>diolah dari analisa data sekunder dan lapangan (Walhi Jawa Barat 2014)</w:t>
      </w:r>
    </w:p>
    <w:p w:rsidR="00203F93" w:rsidRPr="0073613E" w:rsidRDefault="00203F93" w:rsidP="0073613E">
      <w:pPr>
        <w:spacing w:after="0" w:line="240" w:lineRule="auto"/>
        <w:jc w:val="center"/>
        <w:rPr>
          <w:rFonts w:ascii="Times New Roman" w:hAnsi="Times New Roman" w:cs="Times New Roman"/>
          <w:i/>
          <w:sz w:val="24"/>
          <w:szCs w:val="24"/>
        </w:rPr>
      </w:pPr>
    </w:p>
    <w:p w:rsidR="00E4615C" w:rsidRPr="0073613E" w:rsidRDefault="00E4615C" w:rsidP="00CD7B4A">
      <w:pPr>
        <w:spacing w:before="240" w:after="240"/>
        <w:rPr>
          <w:rFonts w:ascii="Times New Roman" w:hAnsi="Times New Roman" w:cs="Times New Roman"/>
          <w:sz w:val="24"/>
          <w:szCs w:val="24"/>
        </w:rPr>
      </w:pPr>
      <w:r w:rsidRPr="0073613E">
        <w:rPr>
          <w:rFonts w:ascii="Times New Roman" w:hAnsi="Times New Roman" w:cs="Times New Roman"/>
          <w:sz w:val="24"/>
          <w:szCs w:val="24"/>
        </w:rPr>
        <w:t xml:space="preserve">Praktik pertambangan batuan, mineral dan batubara dan panas bumi di Jawa Barat semakin massif diperkirakan luasan praktik pertambangan telah mencapai 388.992,88 Ha yang terjadi di kawasan hutan dan luar kawasan hutan.Pertambangan bukan hanya mengalihfungsi lahan pertanian, namun telah mengurangi kawasan hutan dan merusak serta menghilangkan sumber-sumber mata air yang ada. </w:t>
      </w:r>
    </w:p>
    <w:p w:rsidR="00E4615C" w:rsidRPr="0073613E" w:rsidRDefault="00E4615C" w:rsidP="00E4615C">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Selain oleh praktik pertambangan, luasan hutan di Jawa Barat juga terancam semakin berkurang oleh pengusahaan pariwisata alam dan panas bumi. Penggunaan sarana dan prasarana wisata alam akan mengurangi luasan lahan hutan begitu juga penambangan panas bumi yang dilakukan di hutan konservasi dan lindung di Jawa Barat. </w:t>
      </w:r>
    </w:p>
    <w:p w:rsidR="00E4615C" w:rsidRPr="0073613E" w:rsidRDefault="00E4615C" w:rsidP="00E4615C">
      <w:pPr>
        <w:spacing w:after="0" w:line="240" w:lineRule="auto"/>
        <w:jc w:val="both"/>
        <w:rPr>
          <w:rFonts w:ascii="Times New Roman" w:hAnsi="Times New Roman" w:cs="Times New Roman"/>
          <w:sz w:val="24"/>
          <w:szCs w:val="24"/>
        </w:rPr>
      </w:pPr>
    </w:p>
    <w:p w:rsidR="00E4615C" w:rsidRPr="0073613E" w:rsidRDefault="00E4615C" w:rsidP="00E4615C">
      <w:pPr>
        <w:spacing w:after="0" w:line="240" w:lineRule="auto"/>
        <w:jc w:val="both"/>
        <w:rPr>
          <w:rFonts w:ascii="Times New Roman" w:eastAsia="Calibri" w:hAnsi="Times New Roman" w:cs="Times New Roman"/>
          <w:sz w:val="24"/>
          <w:szCs w:val="24"/>
        </w:rPr>
      </w:pPr>
      <w:r w:rsidRPr="0073613E">
        <w:rPr>
          <w:rFonts w:ascii="Times New Roman" w:hAnsi="Times New Roman" w:cs="Times New Roman"/>
          <w:sz w:val="24"/>
          <w:szCs w:val="24"/>
        </w:rPr>
        <w:t xml:space="preserve">Berdasarkan data Jasling Kementerian Kehutanan tahun 2013, jumlah Izin Pengusahaan Pariwisata Alam (IPPA) mencapai 65 buah dengan rincian 35 ijin di Taman Nasional, 29 di Taman Wisata Alam (TWA) dan 1 Izin di Taman Buru.Pengusahaan panas bumi di Jawa Barat juga berpotensi merusak dan mengalihfungsi kawasan hutan konservasi baik suaka alam dan taman wisata alam dan hutan lindung di Jawa Barat terutama dengan pemberlakukaan </w:t>
      </w:r>
      <w:r w:rsidRPr="0073613E">
        <w:rPr>
          <w:rFonts w:ascii="Times New Roman" w:eastAsia="Calibri" w:hAnsi="Times New Roman" w:cs="Times New Roman"/>
          <w:sz w:val="24"/>
          <w:szCs w:val="24"/>
        </w:rPr>
        <w:t xml:space="preserve">UU No 21 tahun 2014 tentang panas bumi dimana eksploitasi panas bumi bukan dikatagorikan pertambangan. </w:t>
      </w:r>
    </w:p>
    <w:p w:rsidR="00E4615C" w:rsidRPr="0073613E" w:rsidRDefault="00E4615C" w:rsidP="00E4615C">
      <w:pPr>
        <w:spacing w:after="0" w:line="240" w:lineRule="auto"/>
        <w:jc w:val="both"/>
        <w:rPr>
          <w:rFonts w:ascii="Times New Roman" w:eastAsia="Calibri" w:hAnsi="Times New Roman" w:cs="Times New Roman"/>
          <w:sz w:val="24"/>
          <w:szCs w:val="24"/>
        </w:rPr>
      </w:pPr>
    </w:p>
    <w:p w:rsidR="00E4615C" w:rsidRPr="0073613E" w:rsidRDefault="00E4615C" w:rsidP="00E4615C">
      <w:pPr>
        <w:spacing w:after="0" w:line="240" w:lineRule="auto"/>
        <w:jc w:val="both"/>
        <w:rPr>
          <w:rFonts w:ascii="Times New Roman" w:eastAsia="Calibri" w:hAnsi="Times New Roman" w:cs="Times New Roman"/>
          <w:sz w:val="24"/>
          <w:szCs w:val="24"/>
        </w:rPr>
      </w:pPr>
      <w:r w:rsidRPr="0073613E">
        <w:rPr>
          <w:rFonts w:ascii="Times New Roman" w:eastAsia="Calibri" w:hAnsi="Times New Roman" w:cs="Times New Roman"/>
          <w:sz w:val="24"/>
          <w:szCs w:val="24"/>
        </w:rPr>
        <w:lastRenderedPageBreak/>
        <w:t>Sementara dari kajian lapangan, dari kebanyakan kasus yang ditemukan, upaya-upaya reklamasi dan rehabilitasi lahan eks tambang yang sudah rusak dan kritis banyak dibiarkan.Pemerintah dan perusahaan cenderung membiarkan lahan-lahan eks tambang tanpa ada reklamasi dan rehabilitasi sesuai dengan aturan yang ada.</w:t>
      </w:r>
    </w:p>
    <w:p w:rsidR="00E4615C" w:rsidRPr="0073613E" w:rsidRDefault="00E4615C" w:rsidP="00E4615C">
      <w:pPr>
        <w:spacing w:after="0" w:line="240" w:lineRule="auto"/>
        <w:jc w:val="both"/>
        <w:rPr>
          <w:rFonts w:ascii="Times New Roman" w:hAnsi="Times New Roman" w:cs="Times New Roman"/>
          <w:i/>
          <w:sz w:val="24"/>
          <w:szCs w:val="24"/>
        </w:rPr>
      </w:pPr>
    </w:p>
    <w:p w:rsidR="00E4615C" w:rsidRPr="0073613E" w:rsidRDefault="00E4615C" w:rsidP="00E4615C">
      <w:pPr>
        <w:spacing w:after="0" w:line="240" w:lineRule="auto"/>
        <w:jc w:val="both"/>
        <w:rPr>
          <w:rFonts w:ascii="Times New Roman" w:hAnsi="Times New Roman" w:cs="Times New Roman"/>
          <w:i/>
          <w:sz w:val="24"/>
          <w:szCs w:val="24"/>
        </w:rPr>
      </w:pPr>
    </w:p>
    <w:p w:rsidR="00E4615C" w:rsidRPr="0073613E" w:rsidRDefault="00E4615C" w:rsidP="00E4615C">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Begitupun dengan jumlah industri di Jawa Barat, sekitar 40% industri tumbuh dan berada di Jawa Barat. Pertumbuhan Industri di Jawa Barat tumbuh subur, sebangun dengan dampak industri yang dihasilkan. Berdasarkan kajian, pertumbuhan industri di Jawa Barat telah mengalihfungsi lahan-lahan pertanian dan perkebunan mencapai 86.647 ha yang tersebar di 26 kbupaten kota di Jawa Barat. </w:t>
      </w:r>
    </w:p>
    <w:p w:rsidR="00E4615C" w:rsidRPr="0073613E" w:rsidRDefault="00E4615C" w:rsidP="00E4615C">
      <w:pPr>
        <w:spacing w:after="0" w:line="240" w:lineRule="auto"/>
        <w:jc w:val="both"/>
        <w:rPr>
          <w:rFonts w:ascii="Times New Roman" w:hAnsi="Times New Roman" w:cs="Times New Roman"/>
          <w:i/>
          <w:sz w:val="24"/>
          <w:szCs w:val="24"/>
        </w:rPr>
      </w:pPr>
    </w:p>
    <w:p w:rsidR="00E4615C" w:rsidRPr="0073613E" w:rsidRDefault="00E4615C" w:rsidP="00E4615C">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Selain alih fungsi lahan oleh industri dan pertambangan, kebutuhan permukiman dan sarana penginapan komersil lainnya telah mengurangi lahan pertanian produktif dan lahan non pertanian lainnya.Penurunan lahan sawah tiap tahun bisa mencapai 20.500 ha.Pada tahuan 2010 luasan sawah di Jabar sekitar 961.883 ha, kemudian pada tahun 2014 lahan swah di Jabar sekitar 887.846 ha.</w:t>
      </w:r>
    </w:p>
    <w:p w:rsidR="00E4615C" w:rsidRPr="0073613E" w:rsidRDefault="00E4615C" w:rsidP="00E4615C">
      <w:pPr>
        <w:spacing w:after="0" w:line="240" w:lineRule="auto"/>
        <w:jc w:val="both"/>
        <w:rPr>
          <w:rFonts w:ascii="Times New Roman" w:hAnsi="Times New Roman" w:cs="Times New Roman"/>
          <w:sz w:val="24"/>
          <w:szCs w:val="24"/>
        </w:rPr>
      </w:pPr>
    </w:p>
    <w:p w:rsidR="00E4615C" w:rsidRPr="0073613E" w:rsidRDefault="00E4615C" w:rsidP="00E4615C">
      <w:pPr>
        <w:spacing w:after="0" w:line="240" w:lineRule="auto"/>
        <w:jc w:val="both"/>
        <w:rPr>
          <w:rFonts w:ascii="Times New Roman" w:hAnsi="Times New Roman" w:cs="Times New Roman"/>
          <w:b/>
          <w:sz w:val="24"/>
          <w:szCs w:val="24"/>
        </w:rPr>
      </w:pPr>
      <w:r w:rsidRPr="0073613E">
        <w:rPr>
          <w:rFonts w:ascii="Times New Roman" w:hAnsi="Times New Roman" w:cs="Times New Roman"/>
          <w:b/>
          <w:sz w:val="24"/>
          <w:szCs w:val="24"/>
        </w:rPr>
        <w:t xml:space="preserve">Krisis </w:t>
      </w:r>
      <w:r w:rsidR="001B0296">
        <w:rPr>
          <w:rFonts w:ascii="Times New Roman" w:hAnsi="Times New Roman" w:cs="Times New Roman"/>
          <w:b/>
          <w:sz w:val="24"/>
          <w:szCs w:val="24"/>
        </w:rPr>
        <w:t xml:space="preserve">Air Bersih </w:t>
      </w:r>
      <w:r w:rsidRPr="0073613E">
        <w:rPr>
          <w:rFonts w:ascii="Times New Roman" w:hAnsi="Times New Roman" w:cs="Times New Roman"/>
          <w:b/>
          <w:sz w:val="24"/>
          <w:szCs w:val="24"/>
        </w:rPr>
        <w:t xml:space="preserve">  </w:t>
      </w:r>
    </w:p>
    <w:p w:rsidR="0090198B" w:rsidRPr="0073613E" w:rsidRDefault="0090198B" w:rsidP="0090198B">
      <w:pPr>
        <w:spacing w:after="0" w:line="240" w:lineRule="auto"/>
        <w:jc w:val="both"/>
        <w:rPr>
          <w:rFonts w:ascii="Times New Roman" w:hAnsi="Times New Roman" w:cs="Times New Roman"/>
          <w:sz w:val="24"/>
          <w:szCs w:val="24"/>
        </w:rPr>
      </w:pPr>
    </w:p>
    <w:p w:rsidR="00CD448B" w:rsidRPr="0073613E" w:rsidRDefault="00CD44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S</w:t>
      </w:r>
      <w:r w:rsidR="00E4615C" w:rsidRPr="0073613E">
        <w:rPr>
          <w:rFonts w:ascii="Times New Roman" w:hAnsi="Times New Roman" w:cs="Times New Roman"/>
          <w:sz w:val="24"/>
          <w:szCs w:val="24"/>
        </w:rPr>
        <w:t>ituasi sumber-sumber air</w:t>
      </w:r>
      <w:r w:rsidRPr="0073613E">
        <w:rPr>
          <w:rFonts w:ascii="Times New Roman" w:hAnsi="Times New Roman" w:cs="Times New Roman"/>
          <w:sz w:val="24"/>
          <w:szCs w:val="24"/>
        </w:rPr>
        <w:t xml:space="preserve"> di Jawa Barat saat ini seperti :</w:t>
      </w:r>
      <w:r w:rsidR="00E4615C" w:rsidRPr="0073613E">
        <w:rPr>
          <w:rFonts w:ascii="Times New Roman" w:hAnsi="Times New Roman" w:cs="Times New Roman"/>
          <w:sz w:val="24"/>
          <w:szCs w:val="24"/>
        </w:rPr>
        <w:t xml:space="preserve"> sungai, situ, kolam,</w:t>
      </w:r>
      <w:r w:rsidRPr="0073613E">
        <w:rPr>
          <w:rFonts w:ascii="Times New Roman" w:hAnsi="Times New Roman" w:cs="Times New Roman"/>
          <w:sz w:val="24"/>
          <w:szCs w:val="24"/>
        </w:rPr>
        <w:t xml:space="preserve"> dll. Sudah dalam kondisi menghawatirkan, sumber-sumber air tersebut  banyak tercemar oleh</w:t>
      </w:r>
      <w:r w:rsidR="00E4615C" w:rsidRPr="0073613E">
        <w:rPr>
          <w:rFonts w:ascii="Times New Roman" w:hAnsi="Times New Roman" w:cs="Times New Roman"/>
          <w:sz w:val="24"/>
          <w:szCs w:val="24"/>
        </w:rPr>
        <w:t xml:space="preserve"> limbah industri dan sampah, sumber mata air </w:t>
      </w:r>
      <w:r w:rsidRPr="0073613E">
        <w:rPr>
          <w:rFonts w:ascii="Times New Roman" w:hAnsi="Times New Roman" w:cs="Times New Roman"/>
          <w:sz w:val="24"/>
          <w:szCs w:val="24"/>
        </w:rPr>
        <w:t xml:space="preserve">juga </w:t>
      </w:r>
      <w:r w:rsidR="00E4615C" w:rsidRPr="0073613E">
        <w:rPr>
          <w:rFonts w:ascii="Times New Roman" w:hAnsi="Times New Roman" w:cs="Times New Roman"/>
          <w:sz w:val="24"/>
          <w:szCs w:val="24"/>
        </w:rPr>
        <w:t>terus menghilang dan punah</w:t>
      </w:r>
      <w:r w:rsidRPr="0073613E">
        <w:rPr>
          <w:rFonts w:ascii="Times New Roman" w:hAnsi="Times New Roman" w:cs="Times New Roman"/>
          <w:sz w:val="24"/>
          <w:szCs w:val="24"/>
        </w:rPr>
        <w:t xml:space="preserve"> akibat alih fungsi lahan sehingga mengakibatkan tragedi kekeringan yang berkepanjangan.</w:t>
      </w:r>
      <w:r w:rsidR="00E4615C" w:rsidRPr="0073613E">
        <w:rPr>
          <w:rFonts w:ascii="Times New Roman" w:hAnsi="Times New Roman" w:cs="Times New Roman"/>
          <w:sz w:val="24"/>
          <w:szCs w:val="24"/>
        </w:rPr>
        <w:t xml:space="preserve"> </w:t>
      </w:r>
    </w:p>
    <w:p w:rsidR="0090198B" w:rsidRPr="0073613E" w:rsidRDefault="0090198B" w:rsidP="0090198B">
      <w:pPr>
        <w:spacing w:after="0" w:line="240" w:lineRule="auto"/>
        <w:jc w:val="both"/>
        <w:rPr>
          <w:rFonts w:ascii="Times New Roman" w:hAnsi="Times New Roman" w:cs="Times New Roman"/>
          <w:sz w:val="24"/>
          <w:szCs w:val="24"/>
        </w:rPr>
      </w:pPr>
    </w:p>
    <w:p w:rsidR="00E4615C" w:rsidRPr="0073613E" w:rsidRDefault="00E4615C"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Air secara kuantitatif dan kualitatif telah mengalami perubahan besar. Secara kuantitatif, meskipun hukum fisika menegaskan bahwa jumlah air tetap, namun  degradasi ekologi, daya dukung ekologi yang semakin berkurang telah mengubah keseimbangan layanan alam sekaligus daur hidup air di dalamnya. Keseimbangan alam berubah menyebabkan air melimpah ruah di musim hujan, kelangkaan dan kekurangan air tak terhindarkan di musim kemarau meskipun kita hidup di lumbung dan ladang air.</w:t>
      </w:r>
    </w:p>
    <w:p w:rsidR="0090198B" w:rsidRPr="0073613E" w:rsidRDefault="0090198B" w:rsidP="0090198B">
      <w:pPr>
        <w:spacing w:after="0" w:line="240" w:lineRule="auto"/>
        <w:jc w:val="both"/>
        <w:rPr>
          <w:rFonts w:ascii="Times New Roman" w:hAnsi="Times New Roman" w:cs="Times New Roman"/>
          <w:sz w:val="24"/>
          <w:szCs w:val="24"/>
        </w:rPr>
      </w:pPr>
    </w:p>
    <w:p w:rsidR="00E4615C" w:rsidRPr="0073613E" w:rsidRDefault="00E4615C"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Secara kualitatif, air tidak lagi sehat, bersih dan terbebas dari bahan-bahan berbahaya dan beracun. Degradasi ekologi tentu menjadi penyebab kualitas air terus berkurang baik diperdesaan dan perkotaan. Produksi sampah dan limbah industri turut memperburuk kualitas sumber-sumber air seperti sungai, kolam, situ, sawah, kali dan mata-mata air.</w:t>
      </w:r>
    </w:p>
    <w:p w:rsidR="0090198B" w:rsidRPr="0073613E" w:rsidRDefault="0090198B" w:rsidP="0090198B">
      <w:pPr>
        <w:spacing w:after="0" w:line="240" w:lineRule="auto"/>
        <w:jc w:val="both"/>
        <w:rPr>
          <w:rFonts w:ascii="Times New Roman" w:hAnsi="Times New Roman" w:cs="Times New Roman"/>
          <w:sz w:val="24"/>
          <w:szCs w:val="24"/>
        </w:rPr>
      </w:pPr>
    </w:p>
    <w:p w:rsidR="00E4615C" w:rsidRPr="0073613E" w:rsidRDefault="00E4615C"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Selain dimensi ekologis dan etis, dimensi politik pengelolaan yang diwujudkan dalam kebijakan negara berkontribusi paling besar pada terjadinya salah urus dan krisis air secara ekologi dan sosial. Kebijakan politik yang salah urus terus memperburuk tatatan  ruang hidup dan jaminan keadilan warga atas air. Politik pengelolaan atas air yang mengabdi pada kepentingan pertumbuhan, pasar dan investasi telah menyebabkan daulat rakyat atas air semakin lemah, akses warga atas air yang sehat dan bersih semakin berkurang, ketidakadilan, bisnis dan monopoli penguasaan air pun semakin nyata. </w:t>
      </w:r>
    </w:p>
    <w:p w:rsidR="0090198B" w:rsidRPr="0073613E" w:rsidRDefault="0090198B" w:rsidP="00E4615C">
      <w:pPr>
        <w:spacing w:after="0" w:line="240" w:lineRule="auto"/>
        <w:jc w:val="both"/>
        <w:rPr>
          <w:rFonts w:ascii="Times New Roman" w:hAnsi="Times New Roman" w:cs="Times New Roman"/>
          <w:sz w:val="24"/>
          <w:szCs w:val="24"/>
        </w:rPr>
      </w:pPr>
    </w:p>
    <w:p w:rsidR="00E4615C" w:rsidRPr="0073613E" w:rsidRDefault="00E4615C" w:rsidP="00E4615C">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lastRenderedPageBreak/>
        <w:t>Politik kebijakan negara gagal menjamin perlindungan terhadap sumber-sumber air sebagai barang publik, memastikan akses atas air bersih untuk semua warga negara.</w:t>
      </w:r>
      <w:r w:rsidR="0090198B" w:rsidRPr="0073613E">
        <w:rPr>
          <w:rFonts w:ascii="Times New Roman" w:hAnsi="Times New Roman" w:cs="Times New Roman"/>
          <w:sz w:val="24"/>
          <w:szCs w:val="24"/>
        </w:rPr>
        <w:t xml:space="preserve"> </w:t>
      </w:r>
      <w:r w:rsidRPr="0073613E">
        <w:rPr>
          <w:rFonts w:ascii="Times New Roman" w:hAnsi="Times New Roman" w:cs="Times New Roman"/>
          <w:sz w:val="24"/>
          <w:szCs w:val="24"/>
        </w:rPr>
        <w:t>Pada situasi tertentu air menjadi barang mahal dan langka, hanya orang kaya yang memiliki uang yang bisa mendapatkan air.</w:t>
      </w:r>
      <w:r w:rsidR="0090198B" w:rsidRPr="0073613E">
        <w:rPr>
          <w:rFonts w:ascii="Times New Roman" w:hAnsi="Times New Roman" w:cs="Times New Roman"/>
          <w:sz w:val="24"/>
          <w:szCs w:val="24"/>
        </w:rPr>
        <w:t xml:space="preserve"> </w:t>
      </w:r>
      <w:r w:rsidRPr="0073613E">
        <w:rPr>
          <w:rFonts w:ascii="Times New Roman" w:hAnsi="Times New Roman" w:cs="Times New Roman"/>
          <w:sz w:val="24"/>
          <w:szCs w:val="24"/>
        </w:rPr>
        <w:t>Sementara bagi kaum miskin yang tidak memiliki uang tidak bisa mendapatkan air yang bersih dan sehat dengan layak.</w:t>
      </w:r>
      <w:r w:rsidR="0090198B" w:rsidRPr="0073613E">
        <w:rPr>
          <w:rFonts w:ascii="Times New Roman" w:hAnsi="Times New Roman" w:cs="Times New Roman"/>
          <w:sz w:val="24"/>
          <w:szCs w:val="24"/>
        </w:rPr>
        <w:t xml:space="preserve"> </w:t>
      </w:r>
      <w:r w:rsidRPr="0073613E">
        <w:rPr>
          <w:rFonts w:ascii="Times New Roman" w:hAnsi="Times New Roman" w:cs="Times New Roman"/>
          <w:sz w:val="24"/>
          <w:szCs w:val="24"/>
        </w:rPr>
        <w:t>Kehidupan kaum perempuan, ibu rumah tangga dan anak-anak adalah pihak yang paling terkena dampak atas krisis dan salah urus air yang terjadi akibat politik pengelolaan air.</w:t>
      </w:r>
    </w:p>
    <w:p w:rsidR="00E4615C" w:rsidRPr="0073613E" w:rsidRDefault="00E4615C" w:rsidP="00E4615C">
      <w:pPr>
        <w:spacing w:after="0" w:line="240" w:lineRule="auto"/>
        <w:jc w:val="both"/>
        <w:rPr>
          <w:rFonts w:ascii="Times New Roman" w:hAnsi="Times New Roman" w:cs="Times New Roman"/>
          <w:sz w:val="24"/>
          <w:szCs w:val="24"/>
        </w:rPr>
      </w:pPr>
    </w:p>
    <w:p w:rsidR="00977D4D" w:rsidRPr="0073613E" w:rsidRDefault="00977D4D" w:rsidP="00977D4D">
      <w:pPr>
        <w:spacing w:after="0" w:line="240" w:lineRule="auto"/>
        <w:jc w:val="both"/>
        <w:rPr>
          <w:rFonts w:ascii="Times New Roman" w:hAnsi="Times New Roman" w:cs="Times New Roman"/>
          <w:b/>
          <w:sz w:val="24"/>
          <w:szCs w:val="24"/>
        </w:rPr>
      </w:pPr>
      <w:r w:rsidRPr="0073613E">
        <w:rPr>
          <w:rFonts w:ascii="Times New Roman" w:hAnsi="Times New Roman" w:cs="Times New Roman"/>
          <w:b/>
          <w:sz w:val="24"/>
          <w:szCs w:val="24"/>
        </w:rPr>
        <w:t>Kasus Tata Ruang dan Lingkungan Hidup</w:t>
      </w:r>
    </w:p>
    <w:p w:rsidR="0090198B" w:rsidRPr="0073613E" w:rsidRDefault="0090198B" w:rsidP="00977D4D">
      <w:pPr>
        <w:spacing w:after="0" w:line="240" w:lineRule="auto"/>
        <w:jc w:val="both"/>
        <w:rPr>
          <w:rFonts w:ascii="Times New Roman" w:hAnsi="Times New Roman" w:cs="Times New Roman"/>
          <w:b/>
          <w:sz w:val="24"/>
          <w:szCs w:val="24"/>
        </w:rPr>
      </w:pPr>
    </w:p>
    <w:p w:rsidR="00977D4D" w:rsidRPr="0073613E" w:rsidRDefault="00977D4D" w:rsidP="00977D4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Di tahun 2014, krisis lingkungan hidup terus berlangsung, selain kerusakan lingkungan hidup yang makin massif. Berdasarkan catatan Walhi Jawa Barat, kasus tata ruang dan lingkungan hidup yang muncul diwilayah Jawa Barat berjumlah sekitar 96 yang terinventarisir dan diadukan ke Walhi Jawa Barat sebagai berikut :</w:t>
      </w:r>
    </w:p>
    <w:p w:rsidR="00977D4D" w:rsidRPr="0073613E" w:rsidRDefault="00977D4D" w:rsidP="00CD7B4A">
      <w:pPr>
        <w:spacing w:before="240" w:after="240"/>
        <w:rPr>
          <w:rFonts w:ascii="Times New Roman" w:hAnsi="Times New Roman" w:cs="Times New Roman"/>
          <w:sz w:val="24"/>
          <w:szCs w:val="24"/>
        </w:rPr>
      </w:pPr>
      <w:r w:rsidRPr="0073613E">
        <w:rPr>
          <w:rFonts w:ascii="Times New Roman" w:hAnsi="Times New Roman" w:cs="Times New Roman"/>
          <w:noProof/>
          <w:sz w:val="24"/>
          <w:szCs w:val="24"/>
        </w:rPr>
        <w:drawing>
          <wp:inline distT="0" distB="0" distL="0" distR="0">
            <wp:extent cx="5943600" cy="2767488"/>
            <wp:effectExtent l="19050" t="0" r="19050" b="0"/>
            <wp:docPr id="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7D4D" w:rsidRPr="0073613E" w:rsidRDefault="00977D4D" w:rsidP="0073613E">
      <w:pPr>
        <w:pStyle w:val="ListParagraph"/>
        <w:spacing w:after="0" w:line="240" w:lineRule="auto"/>
        <w:ind w:left="360"/>
        <w:jc w:val="center"/>
        <w:rPr>
          <w:rFonts w:ascii="Times New Roman" w:hAnsi="Times New Roman" w:cs="Times New Roman"/>
          <w:sz w:val="18"/>
          <w:szCs w:val="18"/>
        </w:rPr>
      </w:pPr>
      <w:r w:rsidRPr="0073613E">
        <w:rPr>
          <w:rFonts w:ascii="Times New Roman" w:hAnsi="Times New Roman" w:cs="Times New Roman"/>
          <w:sz w:val="18"/>
          <w:szCs w:val="18"/>
        </w:rPr>
        <w:t>Sumber : Rekapitulasi Kasus Walhi Jawa Barat 2013-2014</w:t>
      </w:r>
    </w:p>
    <w:p w:rsidR="00977D4D" w:rsidRPr="0073613E" w:rsidRDefault="00977D4D" w:rsidP="0073613E">
      <w:pPr>
        <w:spacing w:after="0" w:line="240" w:lineRule="auto"/>
        <w:jc w:val="center"/>
        <w:rPr>
          <w:rFonts w:ascii="Times New Roman" w:hAnsi="Times New Roman" w:cs="Times New Roman"/>
          <w:sz w:val="18"/>
          <w:szCs w:val="18"/>
        </w:rPr>
      </w:pPr>
    </w:p>
    <w:p w:rsidR="00977D4D" w:rsidRPr="0073613E" w:rsidRDefault="00977D4D" w:rsidP="00977D4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Sedangkan berdasarkan catatan pengaduan Walhi Jawa Barat, kasus tata ruang dan lingkungan berdasarkan sektor atau masalahnya tertera dalam grafik berikut:</w:t>
      </w:r>
    </w:p>
    <w:p w:rsidR="00977D4D" w:rsidRPr="0073613E" w:rsidRDefault="00977D4D" w:rsidP="00CD7B4A">
      <w:pPr>
        <w:spacing w:before="240" w:after="240"/>
        <w:rPr>
          <w:rFonts w:ascii="Times New Roman" w:hAnsi="Times New Roman" w:cs="Times New Roman"/>
          <w:sz w:val="24"/>
          <w:szCs w:val="24"/>
        </w:rPr>
      </w:pPr>
      <w:r w:rsidRPr="0073613E">
        <w:rPr>
          <w:rFonts w:ascii="Times New Roman" w:hAnsi="Times New Roman" w:cs="Times New Roman"/>
          <w:noProof/>
          <w:sz w:val="24"/>
          <w:szCs w:val="24"/>
        </w:rPr>
        <w:lastRenderedPageBreak/>
        <w:drawing>
          <wp:inline distT="0" distB="0" distL="0" distR="0">
            <wp:extent cx="5648325" cy="2266950"/>
            <wp:effectExtent l="0" t="0" r="9525" b="19050"/>
            <wp:docPr id="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7D4D" w:rsidRPr="0073613E" w:rsidRDefault="00977D4D" w:rsidP="0073613E">
      <w:pPr>
        <w:spacing w:before="240" w:after="240"/>
        <w:jc w:val="center"/>
        <w:rPr>
          <w:rFonts w:ascii="Times New Roman" w:hAnsi="Times New Roman" w:cs="Times New Roman"/>
          <w:b/>
          <w:sz w:val="18"/>
          <w:szCs w:val="18"/>
        </w:rPr>
      </w:pPr>
      <w:r w:rsidRPr="0073613E">
        <w:rPr>
          <w:rFonts w:ascii="Times New Roman" w:hAnsi="Times New Roman" w:cs="Times New Roman"/>
          <w:sz w:val="18"/>
          <w:szCs w:val="18"/>
        </w:rPr>
        <w:t>Sumber : Rekapitulasi Kasus Walhi Jawa Barat 2013-2014</w:t>
      </w:r>
    </w:p>
    <w:p w:rsidR="00977D4D" w:rsidRPr="0073613E" w:rsidRDefault="006540DD" w:rsidP="00CD7B4A">
      <w:pPr>
        <w:spacing w:before="240" w:after="240"/>
        <w:rPr>
          <w:rFonts w:ascii="Times New Roman" w:hAnsi="Times New Roman" w:cs="Times New Roman"/>
          <w:b/>
          <w:sz w:val="24"/>
          <w:szCs w:val="24"/>
        </w:rPr>
      </w:pPr>
      <w:r>
        <w:rPr>
          <w:rFonts w:ascii="Times New Roman" w:hAnsi="Times New Roman" w:cs="Times New Roman"/>
          <w:b/>
          <w:sz w:val="24"/>
          <w:szCs w:val="24"/>
        </w:rPr>
        <w:t xml:space="preserve">Krisis </w:t>
      </w:r>
      <w:r w:rsidR="00977D4D" w:rsidRPr="0073613E">
        <w:rPr>
          <w:rFonts w:ascii="Times New Roman" w:hAnsi="Times New Roman" w:cs="Times New Roman"/>
          <w:b/>
          <w:sz w:val="24"/>
          <w:szCs w:val="24"/>
        </w:rPr>
        <w:t>Ekologi</w:t>
      </w:r>
    </w:p>
    <w:p w:rsidR="00977D4D" w:rsidRPr="0073613E" w:rsidRDefault="00977D4D" w:rsidP="00977D4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Dari kajian dokumen MP3EI, RTRW Jawa Barat dan </w:t>
      </w:r>
      <w:r w:rsidR="0073613E" w:rsidRPr="0073613E">
        <w:rPr>
          <w:rFonts w:ascii="Times New Roman" w:hAnsi="Times New Roman" w:cs="Times New Roman"/>
          <w:sz w:val="24"/>
          <w:szCs w:val="24"/>
        </w:rPr>
        <w:t xml:space="preserve">RTRW </w:t>
      </w:r>
      <w:r w:rsidRPr="0073613E">
        <w:rPr>
          <w:rFonts w:ascii="Times New Roman" w:hAnsi="Times New Roman" w:cs="Times New Roman"/>
          <w:sz w:val="24"/>
          <w:szCs w:val="24"/>
        </w:rPr>
        <w:t xml:space="preserve">26 Kabupaten/kota dapat disimpulkan bahwa ancaman kerusakan ekologis dan bencana ekologi semakin besar karena rencana pembangunan dan proyek infrastruktur, komersil, industri, properti dll yang dijalankan tidak memihak pada keberlanjutan layanan alam. </w:t>
      </w:r>
    </w:p>
    <w:p w:rsidR="0073613E" w:rsidRDefault="0073613E" w:rsidP="0073613E">
      <w:pPr>
        <w:spacing w:after="0" w:line="240" w:lineRule="auto"/>
        <w:jc w:val="both"/>
        <w:rPr>
          <w:rFonts w:ascii="Times New Roman" w:hAnsi="Times New Roman" w:cs="Times New Roman"/>
          <w:sz w:val="24"/>
          <w:szCs w:val="24"/>
        </w:rPr>
      </w:pPr>
    </w:p>
    <w:p w:rsidR="0073613E" w:rsidRPr="0073613E" w:rsidRDefault="0073613E" w:rsidP="0073613E">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Berikut adalah potensi alih fungsi, kerusakan ekologis dan bencana di wilayah Jawa Barat ke depan sebagai  berikut:</w:t>
      </w:r>
    </w:p>
    <w:p w:rsidR="0073613E" w:rsidRPr="0073613E" w:rsidRDefault="0073613E" w:rsidP="0073613E">
      <w:pPr>
        <w:spacing w:after="0" w:line="240" w:lineRule="auto"/>
        <w:jc w:val="both"/>
        <w:rPr>
          <w:rFonts w:ascii="Times New Roman" w:hAnsi="Times New Roman" w:cs="Times New Roman"/>
          <w:sz w:val="24"/>
          <w:szCs w:val="24"/>
        </w:rPr>
      </w:pPr>
    </w:p>
    <w:tbl>
      <w:tblPr>
        <w:tblStyle w:val="TableGrid"/>
        <w:tblW w:w="0" w:type="auto"/>
        <w:jc w:val="center"/>
        <w:tblInd w:w="198" w:type="dxa"/>
        <w:tblLook w:val="04A0" w:firstRow="1" w:lastRow="0" w:firstColumn="1" w:lastColumn="0" w:noHBand="0" w:noVBand="1"/>
      </w:tblPr>
      <w:tblGrid>
        <w:gridCol w:w="558"/>
        <w:gridCol w:w="1512"/>
        <w:gridCol w:w="6464"/>
      </w:tblGrid>
      <w:tr w:rsidR="0073613E" w:rsidRPr="0073613E" w:rsidTr="009245E0">
        <w:trPr>
          <w:tblHeader/>
          <w:jc w:val="center"/>
        </w:trPr>
        <w:tc>
          <w:tcPr>
            <w:tcW w:w="558" w:type="dxa"/>
          </w:tcPr>
          <w:p w:rsidR="0073613E" w:rsidRPr="0073613E" w:rsidRDefault="0073613E" w:rsidP="009245E0">
            <w:pPr>
              <w:jc w:val="center"/>
              <w:rPr>
                <w:rFonts w:ascii="Times New Roman" w:hAnsi="Times New Roman" w:cs="Times New Roman"/>
                <w:b/>
                <w:sz w:val="24"/>
                <w:szCs w:val="24"/>
              </w:rPr>
            </w:pPr>
            <w:r w:rsidRPr="0073613E">
              <w:rPr>
                <w:rFonts w:ascii="Times New Roman" w:hAnsi="Times New Roman" w:cs="Times New Roman"/>
                <w:b/>
                <w:sz w:val="24"/>
                <w:szCs w:val="24"/>
              </w:rPr>
              <w:t>No</w:t>
            </w:r>
          </w:p>
        </w:tc>
        <w:tc>
          <w:tcPr>
            <w:tcW w:w="1512" w:type="dxa"/>
          </w:tcPr>
          <w:p w:rsidR="0073613E" w:rsidRPr="0073613E" w:rsidRDefault="0073613E" w:rsidP="009245E0">
            <w:pPr>
              <w:jc w:val="center"/>
              <w:rPr>
                <w:rFonts w:ascii="Times New Roman" w:hAnsi="Times New Roman" w:cs="Times New Roman"/>
                <w:b/>
                <w:sz w:val="24"/>
                <w:szCs w:val="24"/>
              </w:rPr>
            </w:pPr>
            <w:r w:rsidRPr="0073613E">
              <w:rPr>
                <w:rFonts w:ascii="Times New Roman" w:hAnsi="Times New Roman" w:cs="Times New Roman"/>
                <w:b/>
                <w:sz w:val="24"/>
                <w:szCs w:val="24"/>
              </w:rPr>
              <w:t>Wilayah Jawa Barat</w:t>
            </w:r>
          </w:p>
        </w:tc>
        <w:tc>
          <w:tcPr>
            <w:tcW w:w="6464" w:type="dxa"/>
          </w:tcPr>
          <w:p w:rsidR="0073613E" w:rsidRPr="0073613E" w:rsidRDefault="0073613E" w:rsidP="009245E0">
            <w:pPr>
              <w:jc w:val="center"/>
              <w:rPr>
                <w:rFonts w:ascii="Times New Roman" w:hAnsi="Times New Roman" w:cs="Times New Roman"/>
                <w:b/>
                <w:sz w:val="24"/>
                <w:szCs w:val="24"/>
              </w:rPr>
            </w:pPr>
            <w:r w:rsidRPr="0073613E">
              <w:rPr>
                <w:rFonts w:ascii="Times New Roman" w:hAnsi="Times New Roman" w:cs="Times New Roman"/>
                <w:b/>
                <w:sz w:val="24"/>
                <w:szCs w:val="24"/>
              </w:rPr>
              <w:t>Potensi Ancaman Kerusakan Ekologis dan Bencana</w:t>
            </w:r>
          </w:p>
        </w:tc>
      </w:tr>
      <w:tr w:rsidR="0073613E" w:rsidRPr="0073613E" w:rsidTr="009245E0">
        <w:trPr>
          <w:jc w:val="center"/>
        </w:trPr>
        <w:tc>
          <w:tcPr>
            <w:tcW w:w="558" w:type="dxa"/>
          </w:tcPr>
          <w:p w:rsidR="0073613E" w:rsidRPr="0073613E" w:rsidRDefault="0073613E" w:rsidP="009245E0">
            <w:pPr>
              <w:jc w:val="both"/>
              <w:rPr>
                <w:rFonts w:ascii="Times New Roman" w:hAnsi="Times New Roman" w:cs="Times New Roman"/>
                <w:sz w:val="24"/>
                <w:szCs w:val="24"/>
              </w:rPr>
            </w:pPr>
            <w:r w:rsidRPr="0073613E">
              <w:rPr>
                <w:rFonts w:ascii="Times New Roman" w:hAnsi="Times New Roman" w:cs="Times New Roman"/>
                <w:sz w:val="24"/>
                <w:szCs w:val="24"/>
              </w:rPr>
              <w:t>1</w:t>
            </w:r>
          </w:p>
        </w:tc>
        <w:tc>
          <w:tcPr>
            <w:tcW w:w="1512" w:type="dxa"/>
          </w:tcPr>
          <w:p w:rsidR="0073613E" w:rsidRPr="0073613E" w:rsidRDefault="0073613E" w:rsidP="009245E0">
            <w:pPr>
              <w:jc w:val="center"/>
              <w:rPr>
                <w:rFonts w:ascii="Times New Roman" w:hAnsi="Times New Roman" w:cs="Times New Roman"/>
                <w:sz w:val="24"/>
                <w:szCs w:val="24"/>
              </w:rPr>
            </w:pPr>
            <w:r w:rsidRPr="0073613E">
              <w:rPr>
                <w:rFonts w:ascii="Times New Roman" w:hAnsi="Times New Roman" w:cs="Times New Roman"/>
                <w:sz w:val="24"/>
                <w:szCs w:val="24"/>
              </w:rPr>
              <w:t>Tengah</w:t>
            </w:r>
          </w:p>
        </w:tc>
        <w:tc>
          <w:tcPr>
            <w:tcW w:w="6464" w:type="dxa"/>
          </w:tcPr>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 xml:space="preserve">Pengambilan air bawah tanah yang berlebihan </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Alih fungsi lahan oleh sarana komersil</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Produksi limbah dan sampah domestik</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Pencemaran limbah industri dan domestik</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 xml:space="preserve">Banjir, longsor dan gerakan tanah </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 xml:space="preserve">Pertambangan </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Hilangnya mata-mata air</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Pengunaan bahan bakar batubara</w:t>
            </w:r>
          </w:p>
          <w:p w:rsidR="0073613E" w:rsidRPr="0073613E" w:rsidRDefault="0073613E" w:rsidP="009245E0">
            <w:pPr>
              <w:pStyle w:val="ListParagraph"/>
              <w:numPr>
                <w:ilvl w:val="0"/>
                <w:numId w:val="1"/>
              </w:numPr>
              <w:jc w:val="both"/>
              <w:rPr>
                <w:rFonts w:ascii="Times New Roman" w:hAnsi="Times New Roman" w:cs="Times New Roman"/>
                <w:sz w:val="24"/>
                <w:szCs w:val="24"/>
              </w:rPr>
            </w:pPr>
            <w:r w:rsidRPr="0073613E">
              <w:rPr>
                <w:rFonts w:ascii="Times New Roman" w:hAnsi="Times New Roman" w:cs="Times New Roman"/>
                <w:sz w:val="24"/>
                <w:szCs w:val="24"/>
              </w:rPr>
              <w:t>Perluasan perkebunan sawit</w:t>
            </w:r>
          </w:p>
        </w:tc>
      </w:tr>
      <w:tr w:rsidR="0073613E" w:rsidRPr="0073613E" w:rsidTr="009245E0">
        <w:trPr>
          <w:jc w:val="center"/>
        </w:trPr>
        <w:tc>
          <w:tcPr>
            <w:tcW w:w="558" w:type="dxa"/>
          </w:tcPr>
          <w:p w:rsidR="0073613E" w:rsidRPr="0073613E" w:rsidRDefault="0073613E" w:rsidP="009245E0">
            <w:pPr>
              <w:jc w:val="both"/>
              <w:rPr>
                <w:rFonts w:ascii="Times New Roman" w:hAnsi="Times New Roman" w:cs="Times New Roman"/>
                <w:sz w:val="24"/>
                <w:szCs w:val="24"/>
              </w:rPr>
            </w:pPr>
            <w:r w:rsidRPr="0073613E">
              <w:rPr>
                <w:rFonts w:ascii="Times New Roman" w:hAnsi="Times New Roman" w:cs="Times New Roman"/>
                <w:sz w:val="24"/>
                <w:szCs w:val="24"/>
              </w:rPr>
              <w:t>2</w:t>
            </w:r>
          </w:p>
        </w:tc>
        <w:tc>
          <w:tcPr>
            <w:tcW w:w="1512" w:type="dxa"/>
          </w:tcPr>
          <w:p w:rsidR="0073613E" w:rsidRPr="0073613E" w:rsidRDefault="0073613E" w:rsidP="009245E0">
            <w:pPr>
              <w:jc w:val="center"/>
              <w:rPr>
                <w:rFonts w:ascii="Times New Roman" w:hAnsi="Times New Roman" w:cs="Times New Roman"/>
                <w:sz w:val="24"/>
                <w:szCs w:val="24"/>
              </w:rPr>
            </w:pPr>
            <w:r w:rsidRPr="0073613E">
              <w:rPr>
                <w:rFonts w:ascii="Times New Roman" w:hAnsi="Times New Roman" w:cs="Times New Roman"/>
                <w:sz w:val="24"/>
                <w:szCs w:val="24"/>
              </w:rPr>
              <w:t>Utara</w:t>
            </w:r>
          </w:p>
        </w:tc>
        <w:tc>
          <w:tcPr>
            <w:tcW w:w="6464" w:type="dxa"/>
          </w:tcPr>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Alih fungsi lahan oleh industri, infastruktur, properti</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Banjir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Produksi sampah domestik</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Abrasi pantai dan intrusi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Pencemaran, sampah dan limbah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Pertambangan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Penggunaan bahan bakar batu bara</w:t>
            </w:r>
          </w:p>
        </w:tc>
      </w:tr>
      <w:tr w:rsidR="0073613E" w:rsidRPr="0073613E" w:rsidTr="009245E0">
        <w:trPr>
          <w:jc w:val="center"/>
        </w:trPr>
        <w:tc>
          <w:tcPr>
            <w:tcW w:w="558" w:type="dxa"/>
          </w:tcPr>
          <w:p w:rsidR="0073613E" w:rsidRPr="0073613E" w:rsidRDefault="0073613E" w:rsidP="009245E0">
            <w:pPr>
              <w:jc w:val="both"/>
              <w:rPr>
                <w:rFonts w:ascii="Times New Roman" w:hAnsi="Times New Roman" w:cs="Times New Roman"/>
                <w:sz w:val="24"/>
                <w:szCs w:val="24"/>
              </w:rPr>
            </w:pPr>
            <w:r w:rsidRPr="0073613E">
              <w:rPr>
                <w:rFonts w:ascii="Times New Roman" w:hAnsi="Times New Roman" w:cs="Times New Roman"/>
                <w:sz w:val="24"/>
                <w:szCs w:val="24"/>
              </w:rPr>
              <w:t>3</w:t>
            </w:r>
          </w:p>
        </w:tc>
        <w:tc>
          <w:tcPr>
            <w:tcW w:w="1512" w:type="dxa"/>
          </w:tcPr>
          <w:p w:rsidR="0073613E" w:rsidRPr="0073613E" w:rsidRDefault="0073613E" w:rsidP="009245E0">
            <w:pPr>
              <w:jc w:val="center"/>
              <w:rPr>
                <w:rFonts w:ascii="Times New Roman" w:hAnsi="Times New Roman" w:cs="Times New Roman"/>
                <w:sz w:val="24"/>
                <w:szCs w:val="24"/>
              </w:rPr>
            </w:pPr>
            <w:r w:rsidRPr="0073613E">
              <w:rPr>
                <w:rFonts w:ascii="Times New Roman" w:hAnsi="Times New Roman" w:cs="Times New Roman"/>
                <w:sz w:val="24"/>
                <w:szCs w:val="24"/>
              </w:rPr>
              <w:t>Selatan</w:t>
            </w:r>
          </w:p>
        </w:tc>
        <w:tc>
          <w:tcPr>
            <w:tcW w:w="6464" w:type="dxa"/>
          </w:tcPr>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Alih fungsi lahan oleh industri, infastruktur</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Pertambangan di kawasan hutan</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lastRenderedPageBreak/>
              <w:t xml:space="preserve">Pertambangan di pesisir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Banjir dan longsor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Abrasi pantai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Pencemaran, sampah dan limbah</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Hilangnya mata-mata air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 xml:space="preserve">Alih fungsi kawasan hutan </w:t>
            </w:r>
          </w:p>
          <w:p w:rsidR="0073613E" w:rsidRPr="0073613E" w:rsidRDefault="0073613E" w:rsidP="009245E0">
            <w:pPr>
              <w:pStyle w:val="ListParagraph"/>
              <w:numPr>
                <w:ilvl w:val="0"/>
                <w:numId w:val="2"/>
              </w:numPr>
              <w:jc w:val="both"/>
              <w:rPr>
                <w:rFonts w:ascii="Times New Roman" w:hAnsi="Times New Roman" w:cs="Times New Roman"/>
                <w:sz w:val="24"/>
                <w:szCs w:val="24"/>
              </w:rPr>
            </w:pPr>
            <w:r w:rsidRPr="0073613E">
              <w:rPr>
                <w:rFonts w:ascii="Times New Roman" w:hAnsi="Times New Roman" w:cs="Times New Roman"/>
                <w:sz w:val="24"/>
                <w:szCs w:val="24"/>
              </w:rPr>
              <w:t>Perluasan perkebunan sawit</w:t>
            </w:r>
          </w:p>
        </w:tc>
      </w:tr>
    </w:tbl>
    <w:p w:rsidR="0073613E" w:rsidRDefault="0073613E" w:rsidP="0073613E">
      <w:pPr>
        <w:spacing w:after="0" w:line="240" w:lineRule="auto"/>
        <w:jc w:val="center"/>
        <w:rPr>
          <w:rFonts w:ascii="Times New Roman" w:hAnsi="Times New Roman" w:cs="Times New Roman"/>
          <w:sz w:val="18"/>
          <w:szCs w:val="18"/>
        </w:rPr>
      </w:pPr>
    </w:p>
    <w:p w:rsidR="0073613E" w:rsidRPr="0073613E" w:rsidRDefault="0073613E" w:rsidP="0073613E">
      <w:pPr>
        <w:spacing w:after="0" w:line="240" w:lineRule="auto"/>
        <w:jc w:val="center"/>
        <w:rPr>
          <w:rFonts w:ascii="Times New Roman" w:hAnsi="Times New Roman" w:cs="Times New Roman"/>
          <w:sz w:val="18"/>
          <w:szCs w:val="18"/>
        </w:rPr>
      </w:pPr>
      <w:r w:rsidRPr="0073613E">
        <w:rPr>
          <w:rFonts w:ascii="Times New Roman" w:hAnsi="Times New Roman" w:cs="Times New Roman"/>
          <w:sz w:val="18"/>
          <w:szCs w:val="18"/>
        </w:rPr>
        <w:t>Sumber: Dokumen RTRW Jawa Barat dan RTRW Kabupaten/Kota</w:t>
      </w:r>
    </w:p>
    <w:p w:rsidR="00977D4D" w:rsidRPr="0073613E" w:rsidRDefault="00977D4D" w:rsidP="0073613E">
      <w:pPr>
        <w:spacing w:after="0" w:line="240" w:lineRule="auto"/>
        <w:jc w:val="center"/>
        <w:rPr>
          <w:rFonts w:ascii="Times New Roman" w:hAnsi="Times New Roman" w:cs="Times New Roman"/>
          <w:sz w:val="18"/>
          <w:szCs w:val="18"/>
        </w:rPr>
      </w:pPr>
    </w:p>
    <w:p w:rsidR="0073613E" w:rsidRDefault="0073613E" w:rsidP="00977D4D">
      <w:pPr>
        <w:spacing w:after="0" w:line="240" w:lineRule="auto"/>
        <w:jc w:val="both"/>
        <w:rPr>
          <w:rFonts w:ascii="Times New Roman" w:hAnsi="Times New Roman" w:cs="Times New Roman"/>
          <w:sz w:val="24"/>
          <w:szCs w:val="24"/>
        </w:rPr>
      </w:pPr>
    </w:p>
    <w:p w:rsidR="00977D4D" w:rsidRDefault="00977D4D" w:rsidP="00977D4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Sedangkan jumlah titik kejadian bencana selama dua tahun terakhir sebagai berkut :</w:t>
      </w:r>
    </w:p>
    <w:p w:rsidR="0073613E" w:rsidRDefault="0073613E" w:rsidP="00977D4D">
      <w:pPr>
        <w:spacing w:after="0" w:line="240" w:lineRule="auto"/>
        <w:jc w:val="both"/>
        <w:rPr>
          <w:rFonts w:ascii="Times New Roman" w:hAnsi="Times New Roman" w:cs="Times New Roman"/>
          <w:sz w:val="24"/>
          <w:szCs w:val="24"/>
        </w:rPr>
      </w:pPr>
    </w:p>
    <w:p w:rsidR="0073613E" w:rsidRPr="0073613E" w:rsidRDefault="0073613E" w:rsidP="00977D4D">
      <w:pPr>
        <w:spacing w:after="0" w:line="240" w:lineRule="auto"/>
        <w:jc w:val="both"/>
        <w:rPr>
          <w:rFonts w:ascii="Times New Roman" w:hAnsi="Times New Roman" w:cs="Times New Roman"/>
          <w:sz w:val="24"/>
          <w:szCs w:val="24"/>
        </w:rPr>
      </w:pPr>
    </w:p>
    <w:p w:rsidR="00977D4D" w:rsidRPr="0073613E" w:rsidRDefault="00977D4D" w:rsidP="00977D4D">
      <w:pPr>
        <w:spacing w:after="0" w:line="240" w:lineRule="auto"/>
        <w:jc w:val="center"/>
        <w:rPr>
          <w:rFonts w:ascii="Times New Roman" w:hAnsi="Times New Roman" w:cs="Times New Roman"/>
          <w:sz w:val="24"/>
          <w:szCs w:val="24"/>
        </w:rPr>
      </w:pPr>
      <w:r w:rsidRPr="0073613E">
        <w:rPr>
          <w:rFonts w:ascii="Times New Roman" w:hAnsi="Times New Roman" w:cs="Times New Roman"/>
          <w:noProof/>
          <w:sz w:val="24"/>
          <w:szCs w:val="24"/>
        </w:rPr>
        <w:drawing>
          <wp:inline distT="0" distB="0" distL="0" distR="0">
            <wp:extent cx="3057525" cy="2000250"/>
            <wp:effectExtent l="0" t="0" r="9525" b="19050"/>
            <wp:docPr id="4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613E" w:rsidRDefault="0073613E" w:rsidP="0073613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rsidR="00977D4D" w:rsidRPr="0073613E" w:rsidRDefault="0073613E" w:rsidP="0073613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77D4D" w:rsidRPr="0073613E">
        <w:rPr>
          <w:rFonts w:ascii="Times New Roman" w:hAnsi="Times New Roman" w:cs="Times New Roman"/>
          <w:sz w:val="18"/>
          <w:szCs w:val="18"/>
        </w:rPr>
        <w:t>Sumber : diolah dari berbagai sumber oleh Walhi Jawa Barat</w:t>
      </w:r>
    </w:p>
    <w:p w:rsidR="0073613E" w:rsidRDefault="0073613E" w:rsidP="0090198B">
      <w:pPr>
        <w:spacing w:after="0" w:line="240" w:lineRule="auto"/>
        <w:jc w:val="both"/>
        <w:rPr>
          <w:rFonts w:ascii="Times New Roman" w:hAnsi="Times New Roman" w:cs="Times New Roman"/>
          <w:b/>
          <w:sz w:val="24"/>
          <w:szCs w:val="24"/>
        </w:rPr>
      </w:pPr>
    </w:p>
    <w:p w:rsidR="0090198B" w:rsidRPr="0073613E" w:rsidRDefault="0090198B" w:rsidP="0090198B">
      <w:pPr>
        <w:spacing w:after="0" w:line="240" w:lineRule="auto"/>
        <w:jc w:val="both"/>
        <w:rPr>
          <w:rFonts w:ascii="Times New Roman" w:hAnsi="Times New Roman" w:cs="Times New Roman"/>
          <w:b/>
          <w:sz w:val="24"/>
          <w:szCs w:val="24"/>
        </w:rPr>
      </w:pPr>
      <w:r w:rsidRPr="0073613E">
        <w:rPr>
          <w:rFonts w:ascii="Times New Roman" w:hAnsi="Times New Roman" w:cs="Times New Roman"/>
          <w:b/>
          <w:sz w:val="24"/>
          <w:szCs w:val="24"/>
        </w:rPr>
        <w:t>Kebijakan dan Anggaran Tidak Memihak dan Efektif</w:t>
      </w:r>
    </w:p>
    <w:p w:rsidR="0073613E" w:rsidRDefault="0073613E" w:rsidP="0073613E">
      <w:pPr>
        <w:spacing w:after="0" w:line="240" w:lineRule="auto"/>
        <w:jc w:val="both"/>
        <w:rPr>
          <w:rFonts w:ascii="Times New Roman" w:hAnsi="Times New Roman" w:cs="Times New Roman"/>
          <w:sz w:val="24"/>
          <w:szCs w:val="24"/>
        </w:rPr>
      </w:pPr>
    </w:p>
    <w:p w:rsidR="0090198B" w:rsidRPr="0073613E" w:rsidRDefault="0090198B" w:rsidP="0073613E">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Begitu besar dampak dan kerugian yang harus ditanggung bersama akibat kerusakan lingkungan dan bencana lingkungan hidup yang terjadi.</w:t>
      </w:r>
      <w:r w:rsidR="0073613E">
        <w:rPr>
          <w:rFonts w:ascii="Times New Roman" w:hAnsi="Times New Roman" w:cs="Times New Roman"/>
          <w:sz w:val="24"/>
          <w:szCs w:val="24"/>
        </w:rPr>
        <w:t xml:space="preserve"> </w:t>
      </w:r>
      <w:r w:rsidRPr="0073613E">
        <w:rPr>
          <w:rFonts w:ascii="Times New Roman" w:hAnsi="Times New Roman" w:cs="Times New Roman"/>
          <w:sz w:val="24"/>
          <w:szCs w:val="24"/>
        </w:rPr>
        <w:t>Namun, tindakan nyata pemerintah dan pemerintah daerah dalam perbaikan, pemulihan, pencegahan dan penanganan bencana masih sangat rendah.</w:t>
      </w:r>
      <w:r w:rsidR="0073613E">
        <w:rPr>
          <w:rFonts w:ascii="Times New Roman" w:hAnsi="Times New Roman" w:cs="Times New Roman"/>
          <w:sz w:val="24"/>
          <w:szCs w:val="24"/>
        </w:rPr>
        <w:t xml:space="preserve"> </w:t>
      </w:r>
      <w:r w:rsidRPr="0073613E">
        <w:rPr>
          <w:rFonts w:ascii="Times New Roman" w:hAnsi="Times New Roman" w:cs="Times New Roman"/>
          <w:sz w:val="24"/>
          <w:szCs w:val="24"/>
        </w:rPr>
        <w:t>Selama ini, kebijakan dan anggaran yang dikeluarkan pun tidak efektif dan solutif menjawab masalah lingkungan hidup dan bencana lingkungan hidup di Jawa Barat.</w:t>
      </w:r>
    </w:p>
    <w:p w:rsidR="0073613E" w:rsidRDefault="0073613E"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Rendahnya tindakan nyata dari pemerintah dapat kita periksa dari aspek kebijakan dan program serta alokasi anggaran.Pertama, dari aspek kebijakan dan program, isu pengurangan resiko bencana ekologis masih belum menjadi salah satu prioritas pembangunan.</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Upaya pemerintah dalam melakukan mitigasi, pencegahan bencana masih sangat rendah dan dalam implementasinya tidak berjalan efektif apalagi solutif.</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Agenda edukasi, sosialisasi kepada masyarakat masih minim dilakukan.Program-program mitigasi dan membangun kesiapsiagaan masyarakat masih marjinal.</w:t>
      </w:r>
    </w:p>
    <w:p w:rsidR="0064295D" w:rsidRDefault="0064295D" w:rsidP="0064295D">
      <w:pPr>
        <w:spacing w:after="0" w:line="240" w:lineRule="auto"/>
        <w:jc w:val="both"/>
        <w:rPr>
          <w:rFonts w:ascii="Times New Roman" w:hAnsi="Times New Roman" w:cs="Times New Roman"/>
          <w:sz w:val="24"/>
          <w:szCs w:val="24"/>
        </w:rPr>
      </w:pPr>
    </w:p>
    <w:p w:rsidR="0064295D" w:rsidRDefault="0090198B" w:rsidP="0064295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lastRenderedPageBreak/>
        <w:t>Kedua, rendahnya alokasi anggaran sektor lingkungan hidup dari APBD untuk memulihkan krisis lingkungan hidup dan bencana lingkungan hidup yang terjadi di daerah. Contoh kasus, pada tahun anggaran 2014, Pemerintah Provinsi Jawa Barat hanya menganggarkan sekitar Rp 9,7 milyar atau 0,098 % dari total belanja APBD sebesar Rp 21,2 Trilyun untuk pemulihan dan pengelolaan lingkungan. Di tingkat kabupaten/kota rata-rata belanja untuk sektor lingkungan hidup hanya Rp 2-3 milyar atau 0,6 sampai 1% dari total belanja. Sementara, belanja untuk bencana ekologis hanya sekitar 0,3 % dari total belanja dalam APBD.</w:t>
      </w:r>
    </w:p>
    <w:p w:rsidR="0090198B" w:rsidRPr="0073613E" w:rsidRDefault="0090198B" w:rsidP="0064295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 </w:t>
      </w: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Kajian Potret alokasi anggaran urusan lingkungan hidup dan bencana tercermin sebagai berikut :</w:t>
      </w:r>
    </w:p>
    <w:p w:rsidR="0090198B" w:rsidRPr="0073613E" w:rsidRDefault="0090198B" w:rsidP="0090198B">
      <w:pPr>
        <w:spacing w:after="0" w:line="240" w:lineRule="auto"/>
        <w:jc w:val="both"/>
        <w:rPr>
          <w:rFonts w:ascii="Times New Roman" w:eastAsia="Times New Roman" w:hAnsi="Times New Roman" w:cs="Times New Roman"/>
          <w:color w:val="000000"/>
          <w:sz w:val="24"/>
          <w:szCs w:val="24"/>
        </w:rPr>
      </w:pPr>
      <w:r w:rsidRPr="0073613E">
        <w:rPr>
          <w:rFonts w:ascii="Times New Roman" w:hAnsi="Times New Roman" w:cs="Times New Roman"/>
          <w:sz w:val="24"/>
          <w:szCs w:val="24"/>
        </w:rPr>
        <w:t>Belanja Total APBD tahun 2013 =</w:t>
      </w:r>
      <w:r w:rsidRPr="0073613E">
        <w:rPr>
          <w:rFonts w:ascii="Times New Roman" w:eastAsia="Times New Roman" w:hAnsi="Times New Roman" w:cs="Times New Roman"/>
          <w:color w:val="000000"/>
          <w:sz w:val="24"/>
          <w:szCs w:val="24"/>
        </w:rPr>
        <w:t xml:space="preserve"> Rp 17,516,652,420,964.20 </w:t>
      </w:r>
    </w:p>
    <w:p w:rsidR="0090198B" w:rsidRPr="0073613E" w:rsidRDefault="0090198B" w:rsidP="0090198B">
      <w:pPr>
        <w:jc w:val="both"/>
        <w:rPr>
          <w:rFonts w:ascii="Times New Roman" w:eastAsia="Times New Roman" w:hAnsi="Times New Roman" w:cs="Times New Roman"/>
          <w:color w:val="000000"/>
          <w:sz w:val="24"/>
          <w:szCs w:val="24"/>
        </w:rPr>
      </w:pPr>
      <w:r w:rsidRPr="0073613E">
        <w:rPr>
          <w:rFonts w:ascii="Times New Roman" w:hAnsi="Times New Roman" w:cs="Times New Roman"/>
          <w:sz w:val="24"/>
          <w:szCs w:val="24"/>
        </w:rPr>
        <w:t>Belanja Total APBD Tahun 2014 =</w:t>
      </w:r>
      <w:r w:rsidRPr="0073613E">
        <w:rPr>
          <w:rFonts w:ascii="Times New Roman" w:hAnsi="Times New Roman" w:cs="Times New Roman"/>
          <w:color w:val="000000"/>
          <w:sz w:val="24"/>
          <w:szCs w:val="24"/>
        </w:rPr>
        <w:t xml:space="preserve"> Rp </w:t>
      </w:r>
      <w:r w:rsidRPr="0073613E">
        <w:rPr>
          <w:rFonts w:ascii="Times New Roman" w:eastAsia="Times New Roman" w:hAnsi="Times New Roman" w:cs="Times New Roman"/>
          <w:color w:val="000000"/>
          <w:sz w:val="24"/>
          <w:szCs w:val="24"/>
        </w:rPr>
        <w:t>21,194,364,768,287.00</w:t>
      </w: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noProof/>
          <w:sz w:val="24"/>
          <w:szCs w:val="24"/>
        </w:rPr>
        <w:drawing>
          <wp:inline distT="0" distB="0" distL="0" distR="0">
            <wp:extent cx="5798916" cy="3171463"/>
            <wp:effectExtent l="0" t="0" r="11430" b="10160"/>
            <wp:docPr id="4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295D" w:rsidRDefault="0064295D" w:rsidP="0064295D">
      <w:pPr>
        <w:spacing w:after="0" w:line="240" w:lineRule="auto"/>
        <w:ind w:left="3600"/>
        <w:jc w:val="both"/>
        <w:rPr>
          <w:rFonts w:ascii="Times New Roman" w:hAnsi="Times New Roman" w:cs="Times New Roman"/>
          <w:sz w:val="24"/>
          <w:szCs w:val="24"/>
        </w:rPr>
      </w:pPr>
    </w:p>
    <w:p w:rsidR="0090198B" w:rsidRPr="0064295D" w:rsidRDefault="0064295D" w:rsidP="0064295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0198B" w:rsidRPr="0064295D">
        <w:rPr>
          <w:rFonts w:ascii="Times New Roman" w:hAnsi="Times New Roman" w:cs="Times New Roman"/>
          <w:sz w:val="18"/>
          <w:szCs w:val="18"/>
        </w:rPr>
        <w:t>Sumber : APBD Provinsi Jawa Barat tahun 2013 dan 2014</w:t>
      </w:r>
    </w:p>
    <w:p w:rsidR="0090198B" w:rsidRPr="0073613E" w:rsidRDefault="0090198B" w:rsidP="0090198B">
      <w:pPr>
        <w:spacing w:after="0" w:line="240" w:lineRule="auto"/>
        <w:jc w:val="both"/>
        <w:rPr>
          <w:rFonts w:ascii="Times New Roman" w:hAnsi="Times New Roman" w:cs="Times New Roman"/>
          <w:sz w:val="24"/>
          <w:szCs w:val="24"/>
        </w:rPr>
      </w:pPr>
    </w:p>
    <w:p w:rsidR="0090198B"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Dari data di atas, kita dapat memeriksa bahwa :</w:t>
      </w:r>
    </w:p>
    <w:p w:rsidR="0064295D" w:rsidRPr="0073613E"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pStyle w:val="ListParagraph"/>
        <w:numPr>
          <w:ilvl w:val="0"/>
          <w:numId w:val="3"/>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Pada tahun anggaran 2013, alokasi belanja LH hanya 0,074% dari belanja total APBD dan belanja bencana hanya 0,075% alokasi belanja total APBD</w:t>
      </w:r>
    </w:p>
    <w:p w:rsidR="0090198B" w:rsidRPr="0073613E" w:rsidRDefault="0090198B" w:rsidP="0090198B">
      <w:pPr>
        <w:pStyle w:val="ListParagraph"/>
        <w:numPr>
          <w:ilvl w:val="0"/>
          <w:numId w:val="3"/>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Pada tahun anggaran 2014, alokasi belanja LH hanya 0,098% dari total belanja APBD dan belanja bencana hanya 0,052% dari total belanja APBD.</w:t>
      </w:r>
    </w:p>
    <w:p w:rsidR="0090198B" w:rsidRPr="0073613E" w:rsidRDefault="0090198B" w:rsidP="0090198B">
      <w:pPr>
        <w:spacing w:after="0" w:line="240" w:lineRule="auto"/>
        <w:jc w:val="both"/>
        <w:rPr>
          <w:rFonts w:ascii="Times New Roman" w:hAnsi="Times New Roman" w:cs="Times New Roman"/>
          <w:sz w:val="24"/>
          <w:szCs w:val="24"/>
        </w:rPr>
      </w:pPr>
    </w:p>
    <w:p w:rsidR="0090198B"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Dari perhitungan alokasi anggaran tersebut dan memeriksa setiap item belanja program maka kita dapat menilai bahwa selama ini pemerintah provinsi Jawa Barat :</w:t>
      </w:r>
    </w:p>
    <w:p w:rsidR="0064295D" w:rsidRPr="0073613E" w:rsidRDefault="0064295D" w:rsidP="0090198B">
      <w:pPr>
        <w:spacing w:after="0" w:line="240" w:lineRule="auto"/>
        <w:jc w:val="both"/>
        <w:rPr>
          <w:rFonts w:ascii="Times New Roman" w:hAnsi="Times New Roman" w:cs="Times New Roman"/>
          <w:sz w:val="24"/>
          <w:szCs w:val="24"/>
        </w:rPr>
      </w:pPr>
    </w:p>
    <w:p w:rsidR="0090198B"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t>Pertama</w:t>
      </w:r>
      <w:r w:rsidRPr="0073613E">
        <w:rPr>
          <w:rFonts w:ascii="Times New Roman" w:hAnsi="Times New Roman" w:cs="Times New Roman"/>
          <w:sz w:val="24"/>
          <w:szCs w:val="24"/>
        </w:rPr>
        <w:t xml:space="preserve">, tidak memiliki komitmen untuk mengarusutamakan kepentingan lingkungan hidup dan bencana menjadi agenda prioritas kebijakan pembangunan daerah. Rendahnya komitmen ini akan berpengaruh perumusan kebijakan dan program lingkungan hidup dan kuantitas besar dan kecilnya anggaran yang dialokasikan untuk sektor lingkungan hidup. </w:t>
      </w:r>
    </w:p>
    <w:p w:rsidR="0064295D" w:rsidRPr="0073613E" w:rsidRDefault="0064295D" w:rsidP="0090198B">
      <w:pPr>
        <w:spacing w:after="0" w:line="240" w:lineRule="auto"/>
        <w:jc w:val="both"/>
        <w:rPr>
          <w:rFonts w:ascii="Times New Roman" w:hAnsi="Times New Roman" w:cs="Times New Roman"/>
          <w:sz w:val="24"/>
          <w:szCs w:val="24"/>
        </w:rPr>
      </w:pPr>
    </w:p>
    <w:p w:rsidR="0090198B"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t>Kedua</w:t>
      </w:r>
      <w:r w:rsidRPr="0073613E">
        <w:rPr>
          <w:rFonts w:ascii="Times New Roman" w:hAnsi="Times New Roman" w:cs="Times New Roman"/>
          <w:sz w:val="24"/>
          <w:szCs w:val="24"/>
        </w:rPr>
        <w:t xml:space="preserve">, anggaran lingkungan hidup yang dialokasikan pun masih belum seutuhnya untuk kepentingan lingkungan hidup. Dari prosentasi diatas, masih terdapat alokasi belanja untuk honor dan gaji aparatur. Bahkan, alokasi anggaran dipakai untuk belanja-belanja yang tidak langsung menjawab masalah seperti belanja workshop, pelatihan, riset dan pengadaan alat-alat kantor. </w:t>
      </w:r>
    </w:p>
    <w:p w:rsidR="0064295D" w:rsidRPr="0073613E"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t>Ketiga</w:t>
      </w:r>
      <w:r w:rsidRPr="0073613E">
        <w:rPr>
          <w:rFonts w:ascii="Times New Roman" w:hAnsi="Times New Roman" w:cs="Times New Roman"/>
          <w:sz w:val="24"/>
          <w:szCs w:val="24"/>
        </w:rPr>
        <w:t>, alokasi anggaran lingkungan hidup, belum diorientasikan bagi upaya pencegahan kerusakan lingkungan hidup.Alokasi anggaran yang sangat kecil tersebut banyak dialokasikan untuk penanganan masalah yang pada realisasinya tidak efektif, tidak menjawab masalah dan rawan di korupsi.</w:t>
      </w: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Jika kita periksa alokasi belanja urusan lingkungan hidup dan bencana di tiap kabupaten/kota di Jawa Barat, maka kita akan mendapatkan perhitungan yang sama. Fakta, bahwa pemda di kabupaten/kota tidak memiliki komitmen dan tidak memprioritaskan isu lingkungan hidup dan bencana dalam pembangunan.</w:t>
      </w:r>
    </w:p>
    <w:p w:rsidR="0090198B" w:rsidRPr="0073613E" w:rsidRDefault="0090198B" w:rsidP="0090198B">
      <w:pPr>
        <w:spacing w:after="0" w:line="240" w:lineRule="auto"/>
        <w:jc w:val="both"/>
        <w:rPr>
          <w:rFonts w:ascii="Times New Roman" w:hAnsi="Times New Roman" w:cs="Times New Roman"/>
          <w:sz w:val="24"/>
          <w:szCs w:val="24"/>
        </w:rPr>
      </w:pPr>
    </w:p>
    <w:p w:rsidR="0090198B" w:rsidRDefault="0090198B" w:rsidP="0090198B">
      <w:pPr>
        <w:spacing w:after="0" w:line="240" w:lineRule="auto"/>
        <w:jc w:val="both"/>
        <w:rPr>
          <w:rFonts w:ascii="Times New Roman" w:hAnsi="Times New Roman" w:cs="Times New Roman"/>
          <w:b/>
          <w:sz w:val="24"/>
          <w:szCs w:val="24"/>
        </w:rPr>
      </w:pPr>
      <w:r w:rsidRPr="0073613E">
        <w:rPr>
          <w:rFonts w:ascii="Times New Roman" w:hAnsi="Times New Roman" w:cs="Times New Roman"/>
          <w:b/>
          <w:sz w:val="24"/>
          <w:szCs w:val="24"/>
        </w:rPr>
        <w:t>PemulihanYang Lambat</w:t>
      </w:r>
    </w:p>
    <w:p w:rsidR="0064295D" w:rsidRPr="0073613E" w:rsidRDefault="0064295D" w:rsidP="0090198B">
      <w:pPr>
        <w:spacing w:after="0" w:line="240" w:lineRule="auto"/>
        <w:jc w:val="both"/>
        <w:rPr>
          <w:rFonts w:ascii="Times New Roman" w:hAnsi="Times New Roman" w:cs="Times New Roman"/>
          <w:b/>
          <w:sz w:val="24"/>
          <w:szCs w:val="24"/>
        </w:rPr>
      </w:pPr>
    </w:p>
    <w:p w:rsidR="0090198B" w:rsidRPr="0073613E" w:rsidRDefault="0090198B" w:rsidP="0064295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Sudah jelas, bagaimana dampak dan kerugian yang harus ditanggung bersama akibat kerusakan lingkungan hidup, namun upaya perbaikan pemulihan dan pencegahan belum menemukan titik terang.</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Kebijakan pengelolaan sumber daya alam baik yang dijalankan oleh Pemerintah pusat dan daerah bukannya melindungi dan mencegah kerusakan bahkan sebaliknya, mempercepat perusakan ruang dan lingkungan hidup.</w:t>
      </w:r>
    </w:p>
    <w:p w:rsidR="0064295D" w:rsidRDefault="0064295D" w:rsidP="0064295D">
      <w:pPr>
        <w:spacing w:after="0" w:line="240" w:lineRule="auto"/>
        <w:jc w:val="both"/>
        <w:rPr>
          <w:rFonts w:ascii="Times New Roman" w:hAnsi="Times New Roman" w:cs="Times New Roman"/>
          <w:sz w:val="24"/>
          <w:szCs w:val="24"/>
        </w:rPr>
      </w:pPr>
    </w:p>
    <w:p w:rsidR="0090198B" w:rsidRPr="0073613E" w:rsidRDefault="0090198B" w:rsidP="0064295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Beberapa indikasi upaya pencegahan dan pemulihan lambat dilakukan diantaranya:</w:t>
      </w:r>
    </w:p>
    <w:p w:rsidR="0064295D" w:rsidRDefault="0064295D" w:rsidP="0090198B">
      <w:pPr>
        <w:spacing w:after="0" w:line="240" w:lineRule="auto"/>
        <w:jc w:val="both"/>
        <w:rPr>
          <w:rFonts w:ascii="Times New Roman" w:hAnsi="Times New Roman" w:cs="Times New Roman"/>
          <w:i/>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t>Pertama,</w:t>
      </w:r>
      <w:r w:rsidRPr="0073613E">
        <w:rPr>
          <w:rFonts w:ascii="Times New Roman" w:hAnsi="Times New Roman" w:cs="Times New Roman"/>
          <w:sz w:val="24"/>
          <w:szCs w:val="24"/>
        </w:rPr>
        <w:t xml:space="preserve"> produksi kebijakan pemerintah tidak memihak pada keadilan ekologi terus menerus dikeluarkan. Produksi kebijakan pusat dan aturan di sektor kehutanan, energi dan pertambangan, pertanian, perdagangan, industri serta pekerjaan umum tanpa perencanaan ekologis yang matang menjadi pemacu terjadinya krisis ekologi di level lokal/daerah bahkan desa. </w:t>
      </w:r>
    </w:p>
    <w:p w:rsidR="0064295D" w:rsidRDefault="0064295D" w:rsidP="0064295D">
      <w:pPr>
        <w:spacing w:after="0" w:line="240" w:lineRule="auto"/>
        <w:jc w:val="both"/>
        <w:rPr>
          <w:rFonts w:ascii="Times New Roman" w:hAnsi="Times New Roman" w:cs="Times New Roman"/>
          <w:sz w:val="24"/>
          <w:szCs w:val="24"/>
        </w:rPr>
      </w:pPr>
    </w:p>
    <w:p w:rsidR="0090198B" w:rsidRPr="0073613E" w:rsidRDefault="0090198B" w:rsidP="0064295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Dalam konteks Jawa Barat, krisis ekologi terjadi akibat berjalannya agenda koridor ekonomi Jawa Barat yang dilegalisasi melalui Peraturan Presiden Republik Indonesia Nomor 32 tahun 2011 Tentang Masterplan Percepatan dan Perluasan Pembangunan Ekonomi Indonesia 2011-2025 yang telah masuk dalam rancangan RPJMN.</w:t>
      </w:r>
    </w:p>
    <w:p w:rsidR="0064295D"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Produksi kebijakan di tingkat propinsi dan kabupaten/kota terus mengalir atas dalih peningkatan Pendapatan Asli Daerah (PAD) untuk kesejahteraan rakyat menjadi pemacu krisis ekologi.</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Kebijakan pembangunan dalam RPJMD dan proyek-proyek pembangunan dijadikan alat keruk eksploitatif sumber daya alam tanpa perencenaan ekologis, kendali kaidah lingkungan hidup seperti Kajian Lingkungan Hidup Strategis (KLHS), Analisis Mengenai Dampak Lingkungan (Amdal).</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Kebijakan RTRW bukan menjadi instrumen yang memberikan jaminan perlindungan ruang dan lingkungan hidup, namun menjadi pintu masuk perijinan pembangunan dan pengrusakan lingkungan hidup yang masif.</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Padahal, semua kabupaten/kota di Jawa Barat memiliki potensi rawan dan rentan terjadinya beragam bencana ekologi.</w:t>
      </w:r>
    </w:p>
    <w:p w:rsidR="0064295D"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ab/>
      </w: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lastRenderedPageBreak/>
        <w:t xml:space="preserve">Kedua, </w:t>
      </w:r>
      <w:r w:rsidRPr="0073613E">
        <w:rPr>
          <w:rFonts w:ascii="Times New Roman" w:hAnsi="Times New Roman" w:cs="Times New Roman"/>
          <w:sz w:val="24"/>
          <w:szCs w:val="24"/>
        </w:rPr>
        <w:t>penegakan hukum dan pengawasan ruang dan lingkungan masih lemah yang dijalankan aparatus negara baik oleh DPRD maupun aparat penegak hukum.Indikasi lemahnya penegakan hukum ruang dan lingkungan dapat ditunjukkan dengan lemahnya kapasitas PPNS dalam melakukan pengawasan dan penyidikan kasus lingkungan hidup baik secara kualitatif maupun kuantitatif.</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Secara kuantitatif, jumlah PPNS rata-rata setiap kabupaten/kota hanya memiliki 3-4 orang.</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Secara kualitatif, PPNS juga memiliki kapasitas yang rendah dari sisi komitmen, integritas dan kompetensi.</w:t>
      </w:r>
    </w:p>
    <w:p w:rsidR="0064295D"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Kondisi yang sama juga dialami oleh institusi kepolisian dan pengadilan. Rendahnya kapasitas penyidik kepolisian, kejaksaan dan kehakiman memahami secara komprehensif hukum tata ruang dan lingkungan hidup menjadi indikasi penegakan hukum lingkungan tidak berjalan.</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Dari catatan yang ada, dari 34 kasus pengrusakan ruang dan lingkungan yang dilakukan oleh pengusaha/pemodal yang masuk ruang pengadilan, hanya 3 kasus yang dimenangkan di persidangan.Situasi ini menunjukkan bahwa keadilan ruang dan lingkungan belum secara sejati ditegakkan.</w:t>
      </w:r>
    </w:p>
    <w:p w:rsidR="0064295D"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Salahsatu yang mengerikan di tahun 2014, begitu tumpulnya penegakan hukum bagi pelaku pelanggara usaha pertambangan yang hanya dijatuhi hukuman 8 bulan percobaan, pelaku usaha yang mencemari tanah dan sawah hanya dijatuhi hukuman pidana 8 bulan percobaan. Sementara, Kondisi ini berbalik dengan hukuman bagi petani yang hanya </w:t>
      </w:r>
    </w:p>
    <w:p w:rsidR="0064295D"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t xml:space="preserve">Ketiga, </w:t>
      </w:r>
      <w:r w:rsidRPr="0073613E">
        <w:rPr>
          <w:rFonts w:ascii="Times New Roman" w:hAnsi="Times New Roman" w:cs="Times New Roman"/>
          <w:sz w:val="24"/>
          <w:szCs w:val="24"/>
        </w:rPr>
        <w:t xml:space="preserve">masih rendahnya alokasi anggaran sektor lingkungan hidup untuk memulihkan krisis lingkungan hidup yang terjadi di daerah. Semisal di tahun 2014, APBD Propinsi Jawa Barat hanya menganggarkan sekitar Rp 9,7 milyar atau 0,098 % dari total belanja APBD sebesar Rp 21,2 Trilyun untuk pemulihan dan pengelolaan lingkungan. </w:t>
      </w:r>
    </w:p>
    <w:p w:rsidR="0064295D" w:rsidRDefault="0064295D" w:rsidP="0064295D">
      <w:pPr>
        <w:spacing w:after="0" w:line="240" w:lineRule="auto"/>
        <w:jc w:val="both"/>
        <w:rPr>
          <w:rFonts w:ascii="Times New Roman" w:hAnsi="Times New Roman" w:cs="Times New Roman"/>
          <w:sz w:val="24"/>
          <w:szCs w:val="24"/>
        </w:rPr>
      </w:pPr>
    </w:p>
    <w:p w:rsidR="0090198B" w:rsidRPr="0073613E" w:rsidRDefault="0090198B" w:rsidP="0064295D">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Di kabupaten/kota rata-rata belanja untuk sektor lingkungan hidup  hanya 2-3 milyar atau 0,6 sampai 1% dari total belanja. Jumlah anggaran ini tidak sebanding dengan tingkat kerusakan dan potensi kerusakan lingkungan hidup akibat eksploitasi sumber daya alam yang dijalankan.</w:t>
      </w:r>
      <w:r w:rsidR="0064295D">
        <w:rPr>
          <w:rFonts w:ascii="Times New Roman" w:hAnsi="Times New Roman" w:cs="Times New Roman"/>
          <w:sz w:val="24"/>
          <w:szCs w:val="24"/>
        </w:rPr>
        <w:t xml:space="preserve"> </w:t>
      </w:r>
      <w:r w:rsidRPr="0073613E">
        <w:rPr>
          <w:rFonts w:ascii="Times New Roman" w:hAnsi="Times New Roman" w:cs="Times New Roman"/>
          <w:sz w:val="24"/>
          <w:szCs w:val="24"/>
        </w:rPr>
        <w:t>Dibalik itu, tingkat realisasi anggaran di tingkat daerahpun berkisar antara 75-80 persen, sehingga sisa anggaran rata-rata yang tidak terserap sekitar 20 persen per tahun.</w:t>
      </w:r>
    </w:p>
    <w:p w:rsidR="0064295D"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i/>
          <w:sz w:val="24"/>
          <w:szCs w:val="24"/>
        </w:rPr>
        <w:t xml:space="preserve">Keempat, </w:t>
      </w:r>
      <w:r w:rsidRPr="0073613E">
        <w:rPr>
          <w:rFonts w:ascii="Times New Roman" w:hAnsi="Times New Roman" w:cs="Times New Roman"/>
          <w:sz w:val="24"/>
          <w:szCs w:val="24"/>
        </w:rPr>
        <w:t>belum terkelolanya kearifan lokal, kesadaran dan partisipasi komunitas dan para pihak yang berpartisipasi nyata dalam memperbaiki lingkungan hidup di Jawa Barat. Rendahnya kesadaran masyarakat akan ruang dan lingkungan hidup disebabkan oleh terbatasnya akses informasi atas kebijakan perencanaan ruang dan lingkungan hidup serta pengelolaan lingkungan di pelbagai sektor. Namun, meluasnya praktik komunitas dan para pihak lainnya secara swadaya dalam melindungi ruang dan lingkungan hidup menunjukkan perubahan positif yang bisa dikelola secara kolektif.</w:t>
      </w:r>
      <w:r w:rsidRPr="0073613E">
        <w:rPr>
          <w:rFonts w:ascii="Times New Roman" w:hAnsi="Times New Roman" w:cs="Times New Roman"/>
          <w:sz w:val="24"/>
          <w:szCs w:val="24"/>
        </w:rPr>
        <w:tab/>
      </w:r>
    </w:p>
    <w:p w:rsidR="0064295D" w:rsidRDefault="0064295D"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Jejak krisis ekologi di Jawa Barat tahun 2014 menjadi catatan reflektif bersama, bahwa kita semua dihadapkan pada situasi patologi ekologis dan bencana yang akan menjadi petaka kehidupan. Bahkan diprediksi, krisis ekologi ke depan akan semakin hebat, alam dan lingkungan hidup akan semakin rusak sejalan dengan kebijakan pembangunan yang semakin serakah dan eksploitasi sumber daya alam tanpa kendali dan tanpa perencanaan dan perhitungan ekologi. </w:t>
      </w:r>
    </w:p>
    <w:p w:rsidR="003715B6" w:rsidRDefault="003715B6" w:rsidP="0090198B">
      <w:pPr>
        <w:spacing w:after="0" w:line="240" w:lineRule="auto"/>
        <w:jc w:val="both"/>
        <w:rPr>
          <w:rFonts w:ascii="Times New Roman" w:hAnsi="Times New Roman" w:cs="Times New Roman"/>
          <w:sz w:val="24"/>
          <w:szCs w:val="24"/>
        </w:rPr>
      </w:pPr>
    </w:p>
    <w:p w:rsidR="0090198B" w:rsidRPr="0073613E" w:rsidRDefault="0090198B" w:rsidP="0090198B">
      <w:p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lastRenderedPageBreak/>
        <w:t xml:space="preserve">Jejak krisis ekologi ini sekaligus menjadi catatan kritis atas kegagalan Gubernur dan 26 Bupati/Walikota di Jawa Barat dalam mengelola lingkungan hidup dan sumber-sumber kehidupan alam di Tatar Parahyangan. Akhirnya, semoga rekaman jejak krisis ini membangkitkan kesadaran semua pihak untuk secara progresif memajukan kualitas lingkungan hidup, memastikan perlindungan koridor ekologi sehingga peringkat 27 Jawa Barat sebagai provinsi dengan indeks kualitas lingkungan hidup terburuk di Indonesia bisa mendapatkan peringkat yang lebih baik ke depan. </w:t>
      </w:r>
    </w:p>
    <w:p w:rsidR="0090198B" w:rsidRPr="0073613E" w:rsidRDefault="0090198B" w:rsidP="0090198B">
      <w:pPr>
        <w:spacing w:after="0" w:line="240" w:lineRule="auto"/>
        <w:jc w:val="both"/>
        <w:rPr>
          <w:rFonts w:ascii="Times New Roman" w:hAnsi="Times New Roman" w:cs="Times New Roman"/>
          <w:b/>
          <w:sz w:val="24"/>
          <w:szCs w:val="24"/>
        </w:rPr>
      </w:pPr>
    </w:p>
    <w:p w:rsidR="0090198B" w:rsidRDefault="0090198B" w:rsidP="0090198B">
      <w:pPr>
        <w:spacing w:after="0" w:line="240" w:lineRule="auto"/>
        <w:jc w:val="both"/>
        <w:rPr>
          <w:rFonts w:ascii="Times New Roman" w:hAnsi="Times New Roman" w:cs="Times New Roman"/>
          <w:b/>
          <w:sz w:val="24"/>
          <w:szCs w:val="24"/>
        </w:rPr>
      </w:pPr>
      <w:r w:rsidRPr="0073613E">
        <w:rPr>
          <w:rFonts w:ascii="Times New Roman" w:hAnsi="Times New Roman" w:cs="Times New Roman"/>
          <w:b/>
          <w:sz w:val="24"/>
          <w:szCs w:val="24"/>
        </w:rPr>
        <w:t>Rekomendasi dan Resolusi Ke Depan</w:t>
      </w:r>
    </w:p>
    <w:p w:rsidR="00CC1F30" w:rsidRDefault="00CC1F30" w:rsidP="0090198B">
      <w:pPr>
        <w:spacing w:after="0" w:line="240" w:lineRule="auto"/>
        <w:jc w:val="both"/>
        <w:rPr>
          <w:rFonts w:ascii="Times New Roman" w:hAnsi="Times New Roman" w:cs="Times New Roman"/>
          <w:b/>
          <w:sz w:val="24"/>
          <w:szCs w:val="24"/>
        </w:rPr>
      </w:pPr>
    </w:p>
    <w:p w:rsidR="001B0296" w:rsidRDefault="00CC1F30" w:rsidP="00CC1F30">
      <w:pPr>
        <w:rPr>
          <w:rFonts w:ascii="Times New Roman" w:hAnsi="Times New Roman" w:cs="Times New Roman"/>
          <w:sz w:val="24"/>
          <w:szCs w:val="24"/>
        </w:rPr>
      </w:pPr>
      <w:r w:rsidRPr="0073613E">
        <w:rPr>
          <w:rFonts w:ascii="Times New Roman" w:hAnsi="Times New Roman" w:cs="Times New Roman"/>
          <w:sz w:val="24"/>
          <w:szCs w:val="24"/>
        </w:rPr>
        <w:t>Plan</w:t>
      </w:r>
      <w:r>
        <w:rPr>
          <w:rFonts w:ascii="Times New Roman" w:hAnsi="Times New Roman" w:cs="Times New Roman"/>
          <w:sz w:val="24"/>
          <w:szCs w:val="24"/>
        </w:rPr>
        <w:t>e</w:t>
      </w:r>
      <w:r w:rsidRPr="0073613E">
        <w:rPr>
          <w:rFonts w:ascii="Times New Roman" w:hAnsi="Times New Roman" w:cs="Times New Roman"/>
          <w:sz w:val="24"/>
          <w:szCs w:val="24"/>
        </w:rPr>
        <w:t>t bumi ini tersusun dari pola-pola.</w:t>
      </w:r>
      <w:r w:rsidRPr="0073613E">
        <w:rPr>
          <w:rFonts w:ascii="Times New Roman" w:hAnsi="Times New Roman" w:cs="Times New Roman"/>
          <w:color w:val="000000"/>
          <w:sz w:val="24"/>
          <w:szCs w:val="24"/>
        </w:rPr>
        <w:t xml:space="preserve"> Tiap aspek bumi dari binatang yang paling kecil hingga</w:t>
      </w:r>
      <w:r w:rsidRPr="0073613E">
        <w:rPr>
          <w:rFonts w:ascii="Times New Roman" w:hAnsi="Times New Roman" w:cs="Times New Roman"/>
          <w:color w:val="000000"/>
          <w:sz w:val="24"/>
          <w:szCs w:val="24"/>
        </w:rPr>
        <w:br/>
        <w:t>gunung yang paling besar terdiri dari pola-pola. Bahkan berlalunya waktu dalam musim dan</w:t>
      </w:r>
      <w:r w:rsidRPr="0073613E">
        <w:rPr>
          <w:rFonts w:ascii="Times New Roman" w:hAnsi="Times New Roman" w:cs="Times New Roman"/>
          <w:color w:val="000000"/>
          <w:sz w:val="24"/>
          <w:szCs w:val="24"/>
        </w:rPr>
        <w:br/>
        <w:t>tahun juga merupakan pola-pola. Banyak pola diulang-ulang dalam berbagai bentuk, dalam zat hidup maupun mati.</w:t>
      </w:r>
      <w:r>
        <w:rPr>
          <w:rFonts w:ascii="Times New Roman" w:hAnsi="Times New Roman" w:cs="Times New Roman"/>
          <w:color w:val="000000"/>
          <w:sz w:val="24"/>
          <w:szCs w:val="24"/>
        </w:rPr>
        <w:t xml:space="preserve"> B</w:t>
      </w:r>
      <w:r w:rsidRPr="0073613E">
        <w:rPr>
          <w:rFonts w:ascii="Times New Roman" w:hAnsi="Times New Roman" w:cs="Times New Roman"/>
          <w:sz w:val="24"/>
          <w:szCs w:val="24"/>
        </w:rPr>
        <w:t>entuk bentuk yang kompleks tersusun dari bentuk-bentuk yang sederhana.</w:t>
      </w:r>
      <w:r w:rsidR="001B0296">
        <w:rPr>
          <w:rFonts w:ascii="Times New Roman" w:hAnsi="Times New Roman" w:cs="Times New Roman"/>
          <w:sz w:val="24"/>
          <w:szCs w:val="24"/>
        </w:rPr>
        <w:t xml:space="preserve"> </w:t>
      </w:r>
    </w:p>
    <w:p w:rsidR="0090198B" w:rsidRPr="0073613E" w:rsidRDefault="001B0296" w:rsidP="001B0296">
      <w:pPr>
        <w:rPr>
          <w:rFonts w:ascii="Times New Roman" w:hAnsi="Times New Roman" w:cs="Times New Roman"/>
          <w:sz w:val="24"/>
          <w:szCs w:val="24"/>
        </w:rPr>
      </w:pPr>
      <w:r>
        <w:rPr>
          <w:rFonts w:ascii="Times New Roman" w:hAnsi="Times New Roman" w:cs="Times New Roman"/>
          <w:color w:val="000000"/>
          <w:sz w:val="24"/>
          <w:szCs w:val="24"/>
        </w:rPr>
        <w:t>Namun p</w:t>
      </w:r>
      <w:r w:rsidR="00CC1F30">
        <w:rPr>
          <w:rFonts w:ascii="Times New Roman" w:hAnsi="Times New Roman" w:cs="Times New Roman"/>
          <w:color w:val="000000"/>
          <w:sz w:val="24"/>
          <w:szCs w:val="24"/>
        </w:rPr>
        <w:t xml:space="preserve">ola pembangunan yang </w:t>
      </w:r>
      <w:r w:rsidR="00CC1F30" w:rsidRPr="0073613E">
        <w:rPr>
          <w:rFonts w:ascii="Times New Roman" w:hAnsi="Times New Roman" w:cs="Times New Roman"/>
          <w:color w:val="000000"/>
          <w:sz w:val="24"/>
          <w:szCs w:val="24"/>
        </w:rPr>
        <w:t>tidak harmonis dengan pola</w:t>
      </w:r>
      <w:r w:rsidR="00CC1F30">
        <w:rPr>
          <w:rFonts w:ascii="Times New Roman" w:hAnsi="Times New Roman" w:cs="Times New Roman"/>
          <w:color w:val="000000"/>
          <w:sz w:val="24"/>
          <w:szCs w:val="24"/>
        </w:rPr>
        <w:t xml:space="preserve"> alam</w:t>
      </w:r>
      <w:r w:rsidR="00CC1F30" w:rsidRPr="0073613E">
        <w:rPr>
          <w:rFonts w:ascii="Times New Roman" w:hAnsi="Times New Roman" w:cs="Times New Roman"/>
          <w:color w:val="000000"/>
          <w:sz w:val="24"/>
          <w:szCs w:val="24"/>
        </w:rPr>
        <w:t xml:space="preserve"> dapat menimbulkan masalah dan kendala</w:t>
      </w:r>
      <w:r>
        <w:rPr>
          <w:rFonts w:ascii="Times New Roman" w:hAnsi="Times New Roman" w:cs="Times New Roman"/>
          <w:color w:val="000000"/>
          <w:sz w:val="24"/>
          <w:szCs w:val="24"/>
        </w:rPr>
        <w:t xml:space="preserve"> </w:t>
      </w:r>
      <w:r w:rsidR="0090198B" w:rsidRPr="0073613E">
        <w:rPr>
          <w:rFonts w:ascii="Times New Roman" w:hAnsi="Times New Roman" w:cs="Times New Roman"/>
          <w:sz w:val="24"/>
          <w:szCs w:val="24"/>
        </w:rPr>
        <w:t>dalam mengelola lingkungan hidup dan sumber-sumber kehidupan alam di Tatar Parahyangan. Oleh karena itu, rekomendasi dan solusi ke depan diantarnya</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Mengkaji ulang kembali kebijakan perencanaan ruang dan wilayah dan perencanaan pembangunan agar memastikan perencanaan mengutamakan keberlanjutan layanan DAS dan pengurangan resiko bencana </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Memastikan alokasi anggaran lingkungan hidup dan upaya pengurangan resiko dan penanganan bencana diperbesar minimal 10% dari APBN dan APBD</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Memastikan upaya pengendalian dan pengawasan terhadap perusahaan-perusahaan taat aturan hukum lingkungan hidup dan tata ruang serta bertanggung jawab terhadap lingkungan hidup</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Pemerintah harus mendukung secara nyata inisiatif-inisiatif masyarakat /komunitas yang bekerja dalam pemulihan dan pengelolaan lingkungan hidup. </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Pemerintah harus memastikan  akses informasi kebijakan pembangunan dapat secara mudah oleh rakyat sehingga rakyat dapat berpartisipasi dalam pemantauan dan pengawasan pembangunan </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 xml:space="preserve">Perlu membangun mekanisme penyelesaiaan konflik sumber daya alam dan sosial yang dipastikan bertambah seiring dengan semakin banyaknya proyek-proyek pembangunan di Jawa Barat.  </w:t>
      </w:r>
    </w:p>
    <w:p w:rsidR="0090198B" w:rsidRPr="0073613E" w:rsidRDefault="0090198B" w:rsidP="0090198B">
      <w:pPr>
        <w:pStyle w:val="ListParagraph"/>
        <w:numPr>
          <w:ilvl w:val="0"/>
          <w:numId w:val="4"/>
        </w:numPr>
        <w:spacing w:after="0" w:line="240" w:lineRule="auto"/>
        <w:jc w:val="both"/>
        <w:rPr>
          <w:rFonts w:ascii="Times New Roman" w:hAnsi="Times New Roman" w:cs="Times New Roman"/>
          <w:sz w:val="24"/>
          <w:szCs w:val="24"/>
        </w:rPr>
      </w:pPr>
      <w:r w:rsidRPr="0073613E">
        <w:rPr>
          <w:rFonts w:ascii="Times New Roman" w:hAnsi="Times New Roman" w:cs="Times New Roman"/>
          <w:sz w:val="24"/>
          <w:szCs w:val="24"/>
        </w:rPr>
        <w:t>Negara/Pemerintah harus memastikan perlindungan akses dan aset sumber kehidupan serta menjamin pengakuan atas pengetahuan dan kearifan lokal yang ada di masyarakat/komunitas</w:t>
      </w:r>
      <w:r w:rsidR="001B0296">
        <w:rPr>
          <w:rFonts w:ascii="Times New Roman" w:hAnsi="Times New Roman" w:cs="Times New Roman"/>
          <w:sz w:val="24"/>
          <w:szCs w:val="24"/>
        </w:rPr>
        <w:t>.</w:t>
      </w:r>
      <w:r w:rsidRPr="0073613E">
        <w:rPr>
          <w:rFonts w:ascii="Times New Roman" w:hAnsi="Times New Roman" w:cs="Times New Roman"/>
          <w:sz w:val="24"/>
          <w:szCs w:val="24"/>
        </w:rPr>
        <w:t xml:space="preserve"> </w:t>
      </w:r>
    </w:p>
    <w:p w:rsidR="0090198B" w:rsidRPr="0073613E" w:rsidRDefault="0090198B" w:rsidP="0090198B">
      <w:pPr>
        <w:spacing w:after="0" w:line="240" w:lineRule="auto"/>
        <w:jc w:val="both"/>
        <w:rPr>
          <w:rFonts w:ascii="Times New Roman" w:hAnsi="Times New Roman" w:cs="Times New Roman"/>
          <w:sz w:val="24"/>
          <w:szCs w:val="24"/>
        </w:rPr>
      </w:pPr>
    </w:p>
    <w:p w:rsidR="0090198B" w:rsidRPr="0073613E" w:rsidRDefault="006540DD" w:rsidP="00654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Terima Kasih</w:t>
      </w:r>
    </w:p>
    <w:p w:rsidR="006540DD" w:rsidRDefault="006540DD" w:rsidP="006540DD">
      <w:pPr>
        <w:pStyle w:val="FootnoteText"/>
        <w:rPr>
          <w:i/>
        </w:rPr>
      </w:pPr>
    </w:p>
    <w:p w:rsidR="006540DD" w:rsidRPr="006540DD" w:rsidRDefault="006540DD" w:rsidP="006540DD">
      <w:pPr>
        <w:pStyle w:val="FootnoteText"/>
        <w:rPr>
          <w:rFonts w:ascii="Times New Roman" w:hAnsi="Times New Roman" w:cs="Times New Roman"/>
          <w:i/>
          <w:sz w:val="22"/>
          <w:szCs w:val="22"/>
        </w:rPr>
      </w:pPr>
      <w:r w:rsidRPr="006540DD">
        <w:rPr>
          <w:rFonts w:ascii="Times New Roman" w:hAnsi="Times New Roman" w:cs="Times New Roman"/>
          <w:i/>
          <w:sz w:val="22"/>
          <w:szCs w:val="22"/>
        </w:rPr>
        <w:t>Dadan Ramdan : Direktur Eksekutif Wahana Lingkungan Hidup Indonesia (Walhi) Jawa Barat</w:t>
      </w:r>
    </w:p>
    <w:p w:rsidR="006540DD" w:rsidRPr="006540DD" w:rsidRDefault="006540DD" w:rsidP="006540DD">
      <w:pPr>
        <w:pStyle w:val="FootnoteText"/>
        <w:rPr>
          <w:rFonts w:ascii="Times New Roman" w:hAnsi="Times New Roman" w:cs="Times New Roman"/>
          <w:i/>
          <w:sz w:val="22"/>
          <w:szCs w:val="22"/>
        </w:rPr>
      </w:pPr>
      <w:r w:rsidRPr="006540DD">
        <w:rPr>
          <w:rFonts w:ascii="Times New Roman" w:hAnsi="Times New Roman" w:cs="Times New Roman"/>
          <w:i/>
          <w:sz w:val="22"/>
          <w:szCs w:val="22"/>
        </w:rPr>
        <w:t>Adang Kusnadi : Ketua Dewan Daerah Wahana Lingkungan Hidup Indonesia (Walhi) Jawa Barat</w:t>
      </w:r>
    </w:p>
    <w:p w:rsidR="00CD7B4A" w:rsidRPr="006540DD" w:rsidRDefault="00CD7B4A" w:rsidP="00CD7B4A">
      <w:pPr>
        <w:rPr>
          <w:rFonts w:ascii="Times New Roman" w:hAnsi="Times New Roman" w:cs="Times New Roman"/>
          <w:i/>
          <w:sz w:val="24"/>
          <w:szCs w:val="24"/>
        </w:rPr>
      </w:pPr>
    </w:p>
    <w:p w:rsidR="006540DD" w:rsidRPr="006540DD" w:rsidRDefault="006540DD">
      <w:pPr>
        <w:rPr>
          <w:rFonts w:ascii="Times New Roman" w:hAnsi="Times New Roman" w:cs="Times New Roman"/>
          <w:i/>
          <w:sz w:val="24"/>
          <w:szCs w:val="24"/>
        </w:rPr>
      </w:pPr>
    </w:p>
    <w:sectPr w:rsidR="006540DD" w:rsidRPr="006540DD" w:rsidSect="00AE0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81860"/>
    <w:multiLevelType w:val="hybridMultilevel"/>
    <w:tmpl w:val="A11631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93879DD"/>
    <w:multiLevelType w:val="hybridMultilevel"/>
    <w:tmpl w:val="A358D0FA"/>
    <w:lvl w:ilvl="0" w:tplc="9F3A0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AC382F"/>
    <w:multiLevelType w:val="hybridMultilevel"/>
    <w:tmpl w:val="68DE7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CD16CB"/>
    <w:multiLevelType w:val="hybridMultilevel"/>
    <w:tmpl w:val="0D14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4B2C04"/>
    <w:multiLevelType w:val="hybridMultilevel"/>
    <w:tmpl w:val="A9D4C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C0"/>
    <w:rsid w:val="00004B3F"/>
    <w:rsid w:val="00124B31"/>
    <w:rsid w:val="001B0296"/>
    <w:rsid w:val="00203F93"/>
    <w:rsid w:val="003715B6"/>
    <w:rsid w:val="00371747"/>
    <w:rsid w:val="004670C0"/>
    <w:rsid w:val="004F701A"/>
    <w:rsid w:val="00536368"/>
    <w:rsid w:val="0064295D"/>
    <w:rsid w:val="006540DD"/>
    <w:rsid w:val="007152CF"/>
    <w:rsid w:val="0073613E"/>
    <w:rsid w:val="0090198B"/>
    <w:rsid w:val="009319C0"/>
    <w:rsid w:val="00977D4D"/>
    <w:rsid w:val="00A626E8"/>
    <w:rsid w:val="00AA707B"/>
    <w:rsid w:val="00AC044C"/>
    <w:rsid w:val="00AE0266"/>
    <w:rsid w:val="00B8056F"/>
    <w:rsid w:val="00CC1F30"/>
    <w:rsid w:val="00CD448B"/>
    <w:rsid w:val="00CD7B4A"/>
    <w:rsid w:val="00E4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7B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C0"/>
    <w:pPr>
      <w:ind w:left="720"/>
      <w:contextualSpacing/>
    </w:pPr>
  </w:style>
  <w:style w:type="table" w:styleId="TableGrid">
    <w:name w:val="Table Grid"/>
    <w:basedOn w:val="TableNormal"/>
    <w:uiPriority w:val="59"/>
    <w:rsid w:val="0093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C0"/>
    <w:rPr>
      <w:rFonts w:ascii="Tahoma" w:hAnsi="Tahoma" w:cs="Tahoma"/>
      <w:sz w:val="16"/>
      <w:szCs w:val="16"/>
    </w:rPr>
  </w:style>
  <w:style w:type="character" w:customStyle="1" w:styleId="Heading2Char">
    <w:name w:val="Heading 2 Char"/>
    <w:basedOn w:val="DefaultParagraphFont"/>
    <w:link w:val="Heading2"/>
    <w:uiPriority w:val="9"/>
    <w:rsid w:val="00CD7B4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D7B4A"/>
    <w:rPr>
      <w:color w:val="0000FF"/>
      <w:u w:val="single"/>
    </w:rPr>
  </w:style>
  <w:style w:type="paragraph" w:styleId="NormalWeb">
    <w:name w:val="Normal (Web)"/>
    <w:basedOn w:val="Normal"/>
    <w:uiPriority w:val="99"/>
    <w:unhideWhenUsed/>
    <w:rsid w:val="00CD7B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B4A"/>
    <w:rPr>
      <w:b/>
      <w:bCs/>
    </w:rPr>
  </w:style>
  <w:style w:type="character" w:customStyle="1" w:styleId="mw-headline">
    <w:name w:val="mw-headline"/>
    <w:basedOn w:val="DefaultParagraphFont"/>
    <w:rsid w:val="00CD7B4A"/>
  </w:style>
  <w:style w:type="paragraph" w:customStyle="1" w:styleId="Style6">
    <w:name w:val="Style6"/>
    <w:basedOn w:val="Normal"/>
    <w:rsid w:val="00CD7B4A"/>
    <w:pPr>
      <w:spacing w:after="0" w:line="36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54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0DD"/>
    <w:rPr>
      <w:sz w:val="20"/>
      <w:szCs w:val="20"/>
    </w:rPr>
  </w:style>
  <w:style w:type="character" w:styleId="FootnoteReference">
    <w:name w:val="footnote reference"/>
    <w:basedOn w:val="DefaultParagraphFont"/>
    <w:uiPriority w:val="99"/>
    <w:semiHidden/>
    <w:unhideWhenUsed/>
    <w:rsid w:val="006540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7B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C0"/>
    <w:pPr>
      <w:ind w:left="720"/>
      <w:contextualSpacing/>
    </w:pPr>
  </w:style>
  <w:style w:type="table" w:styleId="TableGrid">
    <w:name w:val="Table Grid"/>
    <w:basedOn w:val="TableNormal"/>
    <w:uiPriority w:val="59"/>
    <w:rsid w:val="0093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C0"/>
    <w:rPr>
      <w:rFonts w:ascii="Tahoma" w:hAnsi="Tahoma" w:cs="Tahoma"/>
      <w:sz w:val="16"/>
      <w:szCs w:val="16"/>
    </w:rPr>
  </w:style>
  <w:style w:type="character" w:customStyle="1" w:styleId="Heading2Char">
    <w:name w:val="Heading 2 Char"/>
    <w:basedOn w:val="DefaultParagraphFont"/>
    <w:link w:val="Heading2"/>
    <w:uiPriority w:val="9"/>
    <w:rsid w:val="00CD7B4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D7B4A"/>
    <w:rPr>
      <w:color w:val="0000FF"/>
      <w:u w:val="single"/>
    </w:rPr>
  </w:style>
  <w:style w:type="paragraph" w:styleId="NormalWeb">
    <w:name w:val="Normal (Web)"/>
    <w:basedOn w:val="Normal"/>
    <w:uiPriority w:val="99"/>
    <w:unhideWhenUsed/>
    <w:rsid w:val="00CD7B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B4A"/>
    <w:rPr>
      <w:b/>
      <w:bCs/>
    </w:rPr>
  </w:style>
  <w:style w:type="character" w:customStyle="1" w:styleId="mw-headline">
    <w:name w:val="mw-headline"/>
    <w:basedOn w:val="DefaultParagraphFont"/>
    <w:rsid w:val="00CD7B4A"/>
  </w:style>
  <w:style w:type="paragraph" w:customStyle="1" w:styleId="Style6">
    <w:name w:val="Style6"/>
    <w:basedOn w:val="Normal"/>
    <w:rsid w:val="00CD7B4A"/>
    <w:pPr>
      <w:spacing w:after="0" w:line="36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54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0DD"/>
    <w:rPr>
      <w:sz w:val="20"/>
      <w:szCs w:val="20"/>
    </w:rPr>
  </w:style>
  <w:style w:type="character" w:styleId="FootnoteReference">
    <w:name w:val="footnote reference"/>
    <w:basedOn w:val="DefaultParagraphFont"/>
    <w:uiPriority w:val="99"/>
    <w:semiHidden/>
    <w:unhideWhenUsed/>
    <w:rsid w:val="00654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hyperlink" Target="http://id.wikipedia.org/wiki/Geologi" TargetMode="Externa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b="0"/>
            </a:pPr>
            <a:r>
              <a:rPr lang="en-US" sz="1000" b="0"/>
              <a:t>Luasan Penggunaan Lahan di Jawa Barat  Hingga Tahun 2014 (Ha)</a:t>
            </a:r>
          </a:p>
        </c:rich>
      </c:tx>
      <c:overlay val="0"/>
    </c:title>
    <c:autoTitleDeleted val="0"/>
    <c:plotArea>
      <c:layout/>
      <c:barChart>
        <c:barDir val="bar"/>
        <c:grouping val="clustered"/>
        <c:varyColors val="0"/>
        <c:ser>
          <c:idx val="0"/>
          <c:order val="0"/>
          <c:invertIfNegative val="0"/>
          <c:dLbls>
            <c:dLbl>
              <c:idx val="0"/>
              <c:layout>
                <c:manualLayout>
                  <c:x val="-4.740897772393767E-3"/>
                  <c:y val="-7.7374703162104751E-3"/>
                </c:manualLayout>
              </c:layout>
              <c:showLegendKey val="0"/>
              <c:showVal val="1"/>
              <c:showCatName val="0"/>
              <c:showSerName val="0"/>
              <c:showPercent val="0"/>
              <c:showBubbleSize val="0"/>
            </c:dLbl>
            <c:dLbl>
              <c:idx val="7"/>
              <c:layout>
                <c:manualLayout>
                  <c:x val="2.3592095839754332E-3"/>
                  <c:y val="4.4963755633809195E-3"/>
                </c:manualLayout>
              </c:layout>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'Rekap Umum'!$D$5:$D$14</c:f>
              <c:strCache>
                <c:ptCount val="10"/>
                <c:pt idx="0">
                  <c:v>Pertambangan di Luar Kawasan Hutan</c:v>
                </c:pt>
                <c:pt idx="1">
                  <c:v>Pertambangan di Kawasan Hutan </c:v>
                </c:pt>
                <c:pt idx="2">
                  <c:v>Bendungan/Waduk Lama dan Potensi Waduk Baru</c:v>
                </c:pt>
                <c:pt idx="3">
                  <c:v>Bandara Kertajati dan Karawang (Potensi)</c:v>
                </c:pt>
                <c:pt idx="4">
                  <c:v>Jalan Tol</c:v>
                </c:pt>
                <c:pt idx="5">
                  <c:v>Industri Besar</c:v>
                </c:pt>
                <c:pt idx="6">
                  <c:v>Industri Kecil dan Menengah </c:v>
                </c:pt>
                <c:pt idx="7">
                  <c:v>Permukiman </c:v>
                </c:pt>
                <c:pt idx="8">
                  <c:v>Lahan Pertanian Sawah</c:v>
                </c:pt>
                <c:pt idx="9">
                  <c:v>Lahan Pertanian Non Sawah</c:v>
                </c:pt>
              </c:strCache>
            </c:strRef>
          </c:cat>
          <c:val>
            <c:numRef>
              <c:f>'Rekap Umum'!$E$5:$E$14</c:f>
              <c:numCache>
                <c:formatCode>_(* #,##0.00_);_(* \(#,##0.00\);_(* "-"??_);_(@_)</c:formatCode>
                <c:ptCount val="10"/>
                <c:pt idx="0">
                  <c:v>338992.88</c:v>
                </c:pt>
                <c:pt idx="1">
                  <c:v>17016.8</c:v>
                </c:pt>
                <c:pt idx="2">
                  <c:v>25361</c:v>
                </c:pt>
                <c:pt idx="3">
                  <c:v>10200</c:v>
                </c:pt>
                <c:pt idx="4">
                  <c:v>12600</c:v>
                </c:pt>
                <c:pt idx="5">
                  <c:v>71840</c:v>
                </c:pt>
                <c:pt idx="6">
                  <c:v>99861.5</c:v>
                </c:pt>
                <c:pt idx="7">
                  <c:v>424112.12</c:v>
                </c:pt>
                <c:pt idx="8">
                  <c:v>887846.23</c:v>
                </c:pt>
                <c:pt idx="9">
                  <c:v>970024</c:v>
                </c:pt>
              </c:numCache>
            </c:numRef>
          </c:val>
        </c:ser>
        <c:dLbls>
          <c:showLegendKey val="0"/>
          <c:showVal val="1"/>
          <c:showCatName val="0"/>
          <c:showSerName val="0"/>
          <c:showPercent val="0"/>
          <c:showBubbleSize val="0"/>
        </c:dLbls>
        <c:gapWidth val="150"/>
        <c:overlap val="-25"/>
        <c:axId val="25982464"/>
        <c:axId val="126194048"/>
      </c:barChart>
      <c:catAx>
        <c:axId val="25982464"/>
        <c:scaling>
          <c:orientation val="minMax"/>
        </c:scaling>
        <c:delete val="0"/>
        <c:axPos val="l"/>
        <c:majorTickMark val="none"/>
        <c:minorTickMark val="none"/>
        <c:tickLblPos val="nextTo"/>
        <c:txPr>
          <a:bodyPr/>
          <a:lstStyle/>
          <a:p>
            <a:pPr>
              <a:defRPr sz="800"/>
            </a:pPr>
            <a:endParaRPr lang="id-ID"/>
          </a:p>
        </c:txPr>
        <c:crossAx val="126194048"/>
        <c:crosses val="autoZero"/>
        <c:auto val="1"/>
        <c:lblAlgn val="ctr"/>
        <c:lblOffset val="100"/>
        <c:noMultiLvlLbl val="0"/>
      </c:catAx>
      <c:valAx>
        <c:axId val="126194048"/>
        <c:scaling>
          <c:orientation val="minMax"/>
        </c:scaling>
        <c:delete val="1"/>
        <c:axPos val="b"/>
        <c:numFmt formatCode="_(* #,##0.00_);_(* \(#,##0.00\);_(* &quot;-&quot;??_);_(@_)" sourceLinked="1"/>
        <c:majorTickMark val="out"/>
        <c:minorTickMark val="none"/>
        <c:tickLblPos val="nextTo"/>
        <c:crossAx val="259824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sz="900" b="1"/>
              <a:t>Perubahan Alih Fungsi Lahan 5 Tahun Terakhir (Ha)</a:t>
            </a:r>
          </a:p>
        </c:rich>
      </c:tx>
      <c:overlay val="0"/>
    </c:title>
    <c:autoTitleDeleted val="0"/>
    <c:plotArea>
      <c:layout/>
      <c:barChart>
        <c:barDir val="col"/>
        <c:grouping val="clustered"/>
        <c:varyColors val="0"/>
        <c:ser>
          <c:idx val="0"/>
          <c:order val="0"/>
          <c:tx>
            <c:strRef>
              <c:f>'Rekap Umum'!$E$36</c:f>
              <c:strCache>
                <c:ptCount val="1"/>
                <c:pt idx="0">
                  <c:v>Tahun 2010</c:v>
                </c:pt>
              </c:strCache>
            </c:strRef>
          </c:tx>
          <c:invertIfNegative val="0"/>
          <c:dLbls>
            <c:txPr>
              <a:bodyPr rot="-5400000" vert="horz" anchor="ctr" anchorCtr="0"/>
              <a:lstStyle/>
              <a:p>
                <a:pPr>
                  <a:defRPr sz="800"/>
                </a:pPr>
                <a:endParaRPr lang="id-ID"/>
              </a:p>
            </c:txPr>
            <c:dLblPos val="outEnd"/>
            <c:showLegendKey val="0"/>
            <c:showVal val="1"/>
            <c:showCatName val="0"/>
            <c:showSerName val="0"/>
            <c:showPercent val="0"/>
            <c:showBubbleSize val="0"/>
            <c:showLeaderLines val="0"/>
          </c:dLbls>
          <c:cat>
            <c:strRef>
              <c:f>'Rekap Umum'!$D$37:$D$46</c:f>
              <c:strCache>
                <c:ptCount val="10"/>
                <c:pt idx="0">
                  <c:v>Pemukiman</c:v>
                </c:pt>
                <c:pt idx="1">
                  <c:v>Perkebunan BUMN dan Swasta </c:v>
                </c:pt>
                <c:pt idx="2">
                  <c:v>Hutan Lindung dan Produksi</c:v>
                </c:pt>
                <c:pt idx="3">
                  <c:v>Hutan Konservasi</c:v>
                </c:pt>
                <c:pt idx="4">
                  <c:v>Lahan Sawah</c:v>
                </c:pt>
                <c:pt idx="5">
                  <c:v>Lahan Pertanian Non Sawah</c:v>
                </c:pt>
                <c:pt idx="6">
                  <c:v>Pertambangan </c:v>
                </c:pt>
                <c:pt idx="7">
                  <c:v>Lahan Industri </c:v>
                </c:pt>
                <c:pt idx="8">
                  <c:v>Sarana Komersil Hotel, Apartemen dll</c:v>
                </c:pt>
                <c:pt idx="9">
                  <c:v>Lain-Lain</c:v>
                </c:pt>
              </c:strCache>
            </c:strRef>
          </c:cat>
          <c:val>
            <c:numRef>
              <c:f>'Rekap Umum'!$E$37:$E$46</c:f>
              <c:numCache>
                <c:formatCode>_(* #,##0.00_);_(* \(#,##0.00\);_(* "-"??_);_(@_)</c:formatCode>
                <c:ptCount val="10"/>
                <c:pt idx="0">
                  <c:v>401651.35667200002</c:v>
                </c:pt>
                <c:pt idx="1">
                  <c:v>238929</c:v>
                </c:pt>
                <c:pt idx="2">
                  <c:v>684423</c:v>
                </c:pt>
                <c:pt idx="3">
                  <c:v>132180</c:v>
                </c:pt>
                <c:pt idx="4">
                  <c:v>961833.48</c:v>
                </c:pt>
                <c:pt idx="5">
                  <c:v>934463</c:v>
                </c:pt>
                <c:pt idx="6">
                  <c:v>165000.34999999998</c:v>
                </c:pt>
                <c:pt idx="7">
                  <c:v>156761.31999999998</c:v>
                </c:pt>
                <c:pt idx="8">
                  <c:v>3500</c:v>
                </c:pt>
                <c:pt idx="9">
                  <c:v>12500</c:v>
                </c:pt>
              </c:numCache>
            </c:numRef>
          </c:val>
        </c:ser>
        <c:ser>
          <c:idx val="1"/>
          <c:order val="1"/>
          <c:tx>
            <c:strRef>
              <c:f>'Rekap Umum'!$F$36</c:f>
              <c:strCache>
                <c:ptCount val="1"/>
                <c:pt idx="0">
                  <c:v>Tahun 2014</c:v>
                </c:pt>
              </c:strCache>
            </c:strRef>
          </c:tx>
          <c:invertIfNegative val="0"/>
          <c:dLbls>
            <c:txPr>
              <a:bodyPr rot="-5400000" vert="horz"/>
              <a:lstStyle/>
              <a:p>
                <a:pPr>
                  <a:defRPr sz="800"/>
                </a:pPr>
                <a:endParaRPr lang="id-ID"/>
              </a:p>
            </c:txPr>
            <c:dLblPos val="outEnd"/>
            <c:showLegendKey val="0"/>
            <c:showVal val="1"/>
            <c:showCatName val="0"/>
            <c:showSerName val="0"/>
            <c:showPercent val="0"/>
            <c:showBubbleSize val="0"/>
            <c:showLeaderLines val="0"/>
          </c:dLbls>
          <c:cat>
            <c:strRef>
              <c:f>'Rekap Umum'!$D$37:$D$46</c:f>
              <c:strCache>
                <c:ptCount val="10"/>
                <c:pt idx="0">
                  <c:v>Pemukiman</c:v>
                </c:pt>
                <c:pt idx="1">
                  <c:v>Perkebunan BUMN dan Swasta </c:v>
                </c:pt>
                <c:pt idx="2">
                  <c:v>Hutan Lindung dan Produksi</c:v>
                </c:pt>
                <c:pt idx="3">
                  <c:v>Hutan Konservasi</c:v>
                </c:pt>
                <c:pt idx="4">
                  <c:v>Lahan Sawah</c:v>
                </c:pt>
                <c:pt idx="5">
                  <c:v>Lahan Pertanian Non Sawah</c:v>
                </c:pt>
                <c:pt idx="6">
                  <c:v>Pertambangan </c:v>
                </c:pt>
                <c:pt idx="7">
                  <c:v>Lahan Industri </c:v>
                </c:pt>
                <c:pt idx="8">
                  <c:v>Sarana Komersil Hotel, Apartemen dll</c:v>
                </c:pt>
                <c:pt idx="9">
                  <c:v>Lain-Lain</c:v>
                </c:pt>
              </c:strCache>
            </c:strRef>
          </c:cat>
          <c:val>
            <c:numRef>
              <c:f>'Rekap Umum'!$F$37:$F$46</c:f>
              <c:numCache>
                <c:formatCode>_(* #,##0.00_);_(* \(#,##0.00\);_(* "-"??_);_(@_)</c:formatCode>
                <c:ptCount val="10"/>
                <c:pt idx="0">
                  <c:v>424112.12</c:v>
                </c:pt>
                <c:pt idx="1">
                  <c:v>238929</c:v>
                </c:pt>
                <c:pt idx="2">
                  <c:v>667406.19999999867</c:v>
                </c:pt>
                <c:pt idx="3">
                  <c:v>126180</c:v>
                </c:pt>
                <c:pt idx="4">
                  <c:v>887846.23</c:v>
                </c:pt>
                <c:pt idx="5">
                  <c:v>970024</c:v>
                </c:pt>
                <c:pt idx="6">
                  <c:v>338992.88</c:v>
                </c:pt>
                <c:pt idx="7">
                  <c:v>171701.5</c:v>
                </c:pt>
                <c:pt idx="8">
                  <c:v>6500</c:v>
                </c:pt>
                <c:pt idx="9">
                  <c:v>7500</c:v>
                </c:pt>
              </c:numCache>
            </c:numRef>
          </c:val>
        </c:ser>
        <c:dLbls>
          <c:showLegendKey val="0"/>
          <c:showVal val="1"/>
          <c:showCatName val="0"/>
          <c:showSerName val="0"/>
          <c:showPercent val="0"/>
          <c:showBubbleSize val="0"/>
        </c:dLbls>
        <c:gapWidth val="150"/>
        <c:overlap val="-25"/>
        <c:axId val="147568128"/>
        <c:axId val="147569664"/>
      </c:barChart>
      <c:catAx>
        <c:axId val="147568128"/>
        <c:scaling>
          <c:orientation val="minMax"/>
        </c:scaling>
        <c:delete val="0"/>
        <c:axPos val="b"/>
        <c:majorTickMark val="none"/>
        <c:minorTickMark val="none"/>
        <c:tickLblPos val="nextTo"/>
        <c:txPr>
          <a:bodyPr/>
          <a:lstStyle/>
          <a:p>
            <a:pPr>
              <a:defRPr sz="800"/>
            </a:pPr>
            <a:endParaRPr lang="id-ID"/>
          </a:p>
        </c:txPr>
        <c:crossAx val="147569664"/>
        <c:crosses val="autoZero"/>
        <c:auto val="1"/>
        <c:lblAlgn val="ctr"/>
        <c:lblOffset val="100"/>
        <c:noMultiLvlLbl val="0"/>
      </c:catAx>
      <c:valAx>
        <c:axId val="147569664"/>
        <c:scaling>
          <c:orientation val="minMax"/>
        </c:scaling>
        <c:delete val="1"/>
        <c:axPos val="l"/>
        <c:numFmt formatCode="_(* #,##0.00_);_(* \(#,##0.00\);_(* &quot;-&quot;??_);_(@_)" sourceLinked="1"/>
        <c:majorTickMark val="none"/>
        <c:minorTickMark val="none"/>
        <c:tickLblPos val="nextTo"/>
        <c:crossAx val="147568128"/>
        <c:crosses val="autoZero"/>
        <c:crossBetween val="between"/>
      </c:valAx>
    </c:plotArea>
    <c:legend>
      <c:legendPos val="t"/>
      <c:layout>
        <c:manualLayout>
          <c:xMode val="edge"/>
          <c:yMode val="edge"/>
          <c:x val="0.68430429369405765"/>
          <c:y val="0.10520502092050225"/>
          <c:w val="0.30233141530385688"/>
          <c:h val="6.0528580370968282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Jumlah Kasus Tata</a:t>
            </a:r>
            <a:r>
              <a:rPr lang="en-US" sz="1000" b="1" baseline="0"/>
              <a:t> Ruang dan Lingkungan Hidup  d</a:t>
            </a:r>
            <a:r>
              <a:rPr lang="en-US" sz="1000" b="1"/>
              <a:t>i</a:t>
            </a:r>
            <a:r>
              <a:rPr lang="en-US" sz="1000" b="1" baseline="0"/>
              <a:t> Jawa Barat  Tahun 2014</a:t>
            </a:r>
            <a:endParaRPr lang="en-US" sz="1000" b="1"/>
          </a:p>
        </c:rich>
      </c:tx>
      <c:overlay val="0"/>
    </c:title>
    <c:autoTitleDeleted val="0"/>
    <c:plotArea>
      <c:layout/>
      <c:lineChart>
        <c:grouping val="stacked"/>
        <c:varyColors val="0"/>
        <c:ser>
          <c:idx val="0"/>
          <c:order val="0"/>
          <c:tx>
            <c:strRef>
              <c:f>'Sampah&amp;Kasus '!$D$58</c:f>
              <c:strCache>
                <c:ptCount val="1"/>
                <c:pt idx="0">
                  <c:v>Jumlah (Buah)</c:v>
                </c:pt>
              </c:strCache>
            </c:strRef>
          </c:tx>
          <c:dLbls>
            <c:dLbl>
              <c:idx val="0"/>
              <c:layout>
                <c:manualLayout>
                  <c:x val="-2.076842858710419E-2"/>
                  <c:y val="-3.0456852791878142E-2"/>
                </c:manualLayout>
              </c:layout>
              <c:showLegendKey val="0"/>
              <c:showVal val="1"/>
              <c:showCatName val="0"/>
              <c:showSerName val="0"/>
              <c:showPercent val="0"/>
              <c:showBubbleSize val="0"/>
            </c:dLbl>
            <c:dLbl>
              <c:idx val="1"/>
              <c:delete val="1"/>
            </c:dLbl>
            <c:dLbl>
              <c:idx val="2"/>
              <c:layout>
                <c:manualLayout>
                  <c:x val="-2.6998957163235436E-2"/>
                  <c:y val="-4.3993231810490828E-2"/>
                </c:manualLayout>
              </c:layout>
              <c:showLegendKey val="0"/>
              <c:showVal val="1"/>
              <c:showCatName val="0"/>
              <c:showSerName val="0"/>
              <c:showPercent val="0"/>
              <c:showBubbleSize val="0"/>
            </c:dLbl>
            <c:dLbl>
              <c:idx val="3"/>
              <c:layout>
                <c:manualLayout>
                  <c:x val="-1.4537900010972906E-2"/>
                  <c:y val="3.0456852791878236E-2"/>
                </c:manualLayout>
              </c:layout>
              <c:showLegendKey val="0"/>
              <c:showVal val="1"/>
              <c:showCatName val="0"/>
              <c:showSerName val="0"/>
              <c:showPercent val="0"/>
              <c:showBubbleSize val="0"/>
            </c:dLbl>
            <c:dLbl>
              <c:idx val="4"/>
              <c:layout>
                <c:manualLayout>
                  <c:x val="-2.4922114304525036E-2"/>
                  <c:y val="-2.3688663282571912E-2"/>
                </c:manualLayout>
              </c:layout>
              <c:showLegendKey val="0"/>
              <c:showVal val="1"/>
              <c:showCatName val="0"/>
              <c:showSerName val="0"/>
              <c:showPercent val="0"/>
              <c:showBubbleSize val="0"/>
            </c:dLbl>
            <c:dLbl>
              <c:idx val="5"/>
              <c:layout>
                <c:manualLayout>
                  <c:x val="-2.284527144581466E-2"/>
                  <c:y val="-2.0304568527918791E-2"/>
                </c:manualLayout>
              </c:layout>
              <c:showLegendKey val="0"/>
              <c:showVal val="1"/>
              <c:showCatName val="0"/>
              <c:showSerName val="0"/>
              <c:showPercent val="0"/>
              <c:showBubbleSize val="0"/>
            </c:dLbl>
            <c:dLbl>
              <c:idx val="6"/>
              <c:layout>
                <c:manualLayout>
                  <c:x val="-1.8691585728393821E-2"/>
                  <c:y val="1.0152284263959395E-2"/>
                </c:manualLayout>
              </c:layout>
              <c:showLegendKey val="0"/>
              <c:showVal val="1"/>
              <c:showCatName val="0"/>
              <c:showSerName val="0"/>
              <c:showPercent val="0"/>
              <c:showBubbleSize val="0"/>
            </c:dLbl>
            <c:dLbl>
              <c:idx val="7"/>
              <c:layout>
                <c:manualLayout>
                  <c:x val="-2.4922114304525008E-2"/>
                  <c:y val="-3.7225042301184452E-2"/>
                </c:manualLayout>
              </c:layout>
              <c:showLegendKey val="0"/>
              <c:showVal val="1"/>
              <c:showCatName val="0"/>
              <c:showSerName val="0"/>
              <c:showPercent val="0"/>
              <c:showBubbleSize val="0"/>
            </c:dLbl>
            <c:dLbl>
              <c:idx val="8"/>
              <c:layout>
                <c:manualLayout>
                  <c:x val="-8.3073714348416722E-3"/>
                  <c:y val="6.7681895093062603E-3"/>
                </c:manualLayout>
              </c:layout>
              <c:showLegendKey val="0"/>
              <c:showVal val="1"/>
              <c:showCatName val="0"/>
              <c:showSerName val="0"/>
              <c:showPercent val="0"/>
              <c:showBubbleSize val="0"/>
            </c:dLbl>
            <c:dLbl>
              <c:idx val="9"/>
              <c:layout>
                <c:manualLayout>
                  <c:x val="-3.94600143154979E-2"/>
                  <c:y val="-1.6920473773265686E-2"/>
                </c:manualLayout>
              </c:layout>
              <c:showLegendKey val="0"/>
              <c:showVal val="1"/>
              <c:showCatName val="0"/>
              <c:showSerName val="0"/>
              <c:showPercent val="0"/>
              <c:showBubbleSize val="0"/>
            </c:dLbl>
            <c:dLbl>
              <c:idx val="10"/>
              <c:layout>
                <c:manualLayout>
                  <c:x val="-1.6614742869683344E-2"/>
                  <c:y val="-3.0456852791878205E-2"/>
                </c:manualLayout>
              </c:layout>
              <c:showLegendKey val="0"/>
              <c:showVal val="1"/>
              <c:showCatName val="0"/>
              <c:showSerName val="0"/>
              <c:showPercent val="0"/>
              <c:showBubbleSize val="0"/>
            </c:dLbl>
            <c:dLbl>
              <c:idx val="11"/>
              <c:layout>
                <c:manualLayout>
                  <c:x val="-1.2461057152262507E-2"/>
                  <c:y val="2.0304568527918791E-2"/>
                </c:manualLayout>
              </c:layout>
              <c:showLegendKey val="0"/>
              <c:showVal val="1"/>
              <c:showCatName val="0"/>
              <c:showSerName val="0"/>
              <c:showPercent val="0"/>
              <c:showBubbleSize val="0"/>
            </c:dLbl>
            <c:dLbl>
              <c:idx val="12"/>
              <c:layout>
                <c:manualLayout>
                  <c:x val="-1.2461057152262507E-2"/>
                  <c:y val="2.3688663282571912E-2"/>
                </c:manualLayout>
              </c:layout>
              <c:showLegendKey val="0"/>
              <c:showVal val="1"/>
              <c:showCatName val="0"/>
              <c:showSerName val="0"/>
              <c:showPercent val="0"/>
              <c:showBubbleSize val="0"/>
            </c:dLbl>
            <c:dLbl>
              <c:idx val="14"/>
              <c:layout>
                <c:manualLayout>
                  <c:x val="-1.2461057152262507E-2"/>
                  <c:y val="-1.6920473773265686E-2"/>
                </c:manualLayout>
              </c:layout>
              <c:showLegendKey val="0"/>
              <c:showVal val="1"/>
              <c:showCatName val="0"/>
              <c:showSerName val="0"/>
              <c:showPercent val="0"/>
              <c:showBubbleSize val="0"/>
            </c:dLbl>
            <c:dLbl>
              <c:idx val="15"/>
              <c:layout>
                <c:manualLayout>
                  <c:x val="-1.0384214293552104E-2"/>
                  <c:y val="6.7681895093062603E-3"/>
                </c:manualLayout>
              </c:layout>
              <c:showLegendKey val="0"/>
              <c:showVal val="1"/>
              <c:showCatName val="0"/>
              <c:showSerName val="0"/>
              <c:showPercent val="0"/>
              <c:showBubbleSize val="0"/>
            </c:dLbl>
            <c:dLbl>
              <c:idx val="16"/>
              <c:layout>
                <c:manualLayout>
                  <c:x val="-2.6998957163235356E-2"/>
                  <c:y val="-2.3688663282571912E-2"/>
                </c:manualLayout>
              </c:layout>
              <c:showLegendKey val="0"/>
              <c:showVal val="1"/>
              <c:showCatName val="0"/>
              <c:showSerName val="0"/>
              <c:showPercent val="0"/>
              <c:showBubbleSize val="0"/>
            </c:dLbl>
            <c:dLbl>
              <c:idx val="17"/>
              <c:layout>
                <c:manualLayout>
                  <c:x val="-2.6998957163235436E-2"/>
                  <c:y val="-3.7225042301184452E-2"/>
                </c:manualLayout>
              </c:layout>
              <c:showLegendKey val="0"/>
              <c:showVal val="1"/>
              <c:showCatName val="0"/>
              <c:showSerName val="0"/>
              <c:showPercent val="0"/>
              <c:showBubbleSize val="0"/>
            </c:dLbl>
            <c:dLbl>
              <c:idx val="18"/>
              <c:layout>
                <c:manualLayout>
                  <c:x val="-8.3073714348417503E-3"/>
                  <c:y val="0"/>
                </c:manualLayout>
              </c:layout>
              <c:showLegendKey val="0"/>
              <c:showVal val="1"/>
              <c:showCatName val="0"/>
              <c:showSerName val="0"/>
              <c:showPercent val="0"/>
              <c:showBubbleSize val="0"/>
            </c:dLbl>
            <c:dLbl>
              <c:idx val="19"/>
              <c:layout>
                <c:manualLayout>
                  <c:x val="-3.7383171456787566E-2"/>
                  <c:y val="-3.0456852791878191E-2"/>
                </c:manualLayout>
              </c:layout>
              <c:showLegendKey val="0"/>
              <c:showVal val="1"/>
              <c:showCatName val="0"/>
              <c:showSerName val="0"/>
              <c:showPercent val="0"/>
              <c:showBubbleSize val="0"/>
            </c:dLbl>
            <c:dLbl>
              <c:idx val="20"/>
              <c:layout>
                <c:manualLayout>
                  <c:x val="-3.3229485739366689E-2"/>
                  <c:y val="-4.0609137055837574E-2"/>
                </c:manualLayout>
              </c:layout>
              <c:showLegendKey val="0"/>
              <c:showVal val="1"/>
              <c:showCatName val="0"/>
              <c:showSerName val="0"/>
              <c:showPercent val="0"/>
              <c:showBubbleSize val="0"/>
            </c:dLbl>
            <c:dLbl>
              <c:idx val="22"/>
              <c:layout>
                <c:manualLayout>
                  <c:x val="-2.076842858710419E-2"/>
                  <c:y val="1.6920473773265745E-2"/>
                </c:manualLayout>
              </c:layout>
              <c:showLegendKey val="0"/>
              <c:showVal val="1"/>
              <c:showCatName val="0"/>
              <c:showSerName val="0"/>
              <c:showPercent val="0"/>
              <c:showBubbleSize val="0"/>
            </c:dLbl>
            <c:dLbl>
              <c:idx val="24"/>
              <c:layout>
                <c:manualLayout>
                  <c:x val="-2.4922114304525008E-2"/>
                  <c:y val="2.3688663282571912E-2"/>
                </c:manualLayout>
              </c:layout>
              <c:showLegendKey val="0"/>
              <c:showVal val="1"/>
              <c:showCatName val="0"/>
              <c:showSerName val="0"/>
              <c:showPercent val="0"/>
              <c:showBubbleSize val="0"/>
            </c:dLbl>
            <c:dLbl>
              <c:idx val="25"/>
              <c:layout>
                <c:manualLayout>
                  <c:x val="-1.4537900010972922E-2"/>
                  <c:y val="-1.3536379018612548E-2"/>
                </c:manualLayout>
              </c:layout>
              <c:showLegendKey val="0"/>
              <c:showVal val="1"/>
              <c:showCatName val="0"/>
              <c:showSerName val="0"/>
              <c:showPercent val="0"/>
              <c:showBubbleSize val="0"/>
            </c:dLbl>
            <c:dLbl>
              <c:idx val="26"/>
              <c:delete val="1"/>
            </c:dLbl>
            <c:txPr>
              <a:bodyPr/>
              <a:lstStyle/>
              <a:p>
                <a:pPr>
                  <a:defRPr sz="800"/>
                </a:pPr>
                <a:endParaRPr lang="id-ID"/>
              </a:p>
            </c:txPr>
            <c:showLegendKey val="0"/>
            <c:showVal val="1"/>
            <c:showCatName val="0"/>
            <c:showSerName val="0"/>
            <c:showPercent val="0"/>
            <c:showBubbleSize val="0"/>
            <c:showLeaderLines val="0"/>
          </c:dLbls>
          <c:cat>
            <c:strRef>
              <c:f>'Sampah&amp;Kasus '!$C$59:$C$84</c:f>
              <c:strCache>
                <c:ptCount val="26"/>
                <c:pt idx="0">
                  <c:v>Kota Bandung</c:v>
                </c:pt>
                <c:pt idx="1">
                  <c:v>Kota Banjar</c:v>
                </c:pt>
                <c:pt idx="2">
                  <c:v>Kota Bogor </c:v>
                </c:pt>
                <c:pt idx="3">
                  <c:v>Kota Cimahi</c:v>
                </c:pt>
                <c:pt idx="4">
                  <c:v>Kota Depok </c:v>
                </c:pt>
                <c:pt idx="5">
                  <c:v>Kota Bekasi </c:v>
                </c:pt>
                <c:pt idx="6">
                  <c:v>Kota Sukabumi</c:v>
                </c:pt>
                <c:pt idx="7">
                  <c:v>Kota Cirebon </c:v>
                </c:pt>
                <c:pt idx="8">
                  <c:v>Kota Tasikmalaya</c:v>
                </c:pt>
                <c:pt idx="9">
                  <c:v>Kabupaten Bandung </c:v>
                </c:pt>
                <c:pt idx="10">
                  <c:v>Kabupaten Bandung Barat</c:v>
                </c:pt>
                <c:pt idx="11">
                  <c:v>Kabupaten Sumedang </c:v>
                </c:pt>
                <c:pt idx="12">
                  <c:v>Kabupaten Kuningan </c:v>
                </c:pt>
                <c:pt idx="13">
                  <c:v>Kabupaten Cirebon </c:v>
                </c:pt>
                <c:pt idx="14">
                  <c:v>Kabupaten Indramayu</c:v>
                </c:pt>
                <c:pt idx="15">
                  <c:v>Kabupaten Majalengka</c:v>
                </c:pt>
                <c:pt idx="16">
                  <c:v>Kabupaten Subang</c:v>
                </c:pt>
                <c:pt idx="17">
                  <c:v>Kabupaten Karawang</c:v>
                </c:pt>
                <c:pt idx="18">
                  <c:v>Kabupaten Purwakarta</c:v>
                </c:pt>
                <c:pt idx="19">
                  <c:v>Kabupaten Bogor</c:v>
                </c:pt>
                <c:pt idx="20">
                  <c:v>Kabupaten Bekasi</c:v>
                </c:pt>
                <c:pt idx="21">
                  <c:v>Kabupaten Sukabumi</c:v>
                </c:pt>
                <c:pt idx="22">
                  <c:v>Kabupaten Cianjur</c:v>
                </c:pt>
                <c:pt idx="23">
                  <c:v>Kabupaten Garut</c:v>
                </c:pt>
                <c:pt idx="24">
                  <c:v>Kabupaten Tasikmalaya</c:v>
                </c:pt>
                <c:pt idx="25">
                  <c:v>Kabupaten Ciamis</c:v>
                </c:pt>
              </c:strCache>
            </c:strRef>
          </c:cat>
          <c:val>
            <c:numRef>
              <c:f>'Sampah&amp;Kasus '!$D$59:$D$84</c:f>
              <c:numCache>
                <c:formatCode>General</c:formatCode>
                <c:ptCount val="26"/>
                <c:pt idx="0">
                  <c:v>7</c:v>
                </c:pt>
                <c:pt idx="1">
                  <c:v>1</c:v>
                </c:pt>
                <c:pt idx="2">
                  <c:v>4</c:v>
                </c:pt>
                <c:pt idx="3">
                  <c:v>3</c:v>
                </c:pt>
                <c:pt idx="4">
                  <c:v>4</c:v>
                </c:pt>
                <c:pt idx="5">
                  <c:v>5</c:v>
                </c:pt>
                <c:pt idx="6">
                  <c:v>1</c:v>
                </c:pt>
                <c:pt idx="7">
                  <c:v>2</c:v>
                </c:pt>
                <c:pt idx="8">
                  <c:v>1</c:v>
                </c:pt>
                <c:pt idx="9">
                  <c:v>7</c:v>
                </c:pt>
                <c:pt idx="10">
                  <c:v>7</c:v>
                </c:pt>
                <c:pt idx="11">
                  <c:v>2</c:v>
                </c:pt>
                <c:pt idx="12">
                  <c:v>4</c:v>
                </c:pt>
                <c:pt idx="13">
                  <c:v>5</c:v>
                </c:pt>
                <c:pt idx="14">
                  <c:v>2</c:v>
                </c:pt>
                <c:pt idx="15">
                  <c:v>1</c:v>
                </c:pt>
                <c:pt idx="16">
                  <c:v>3</c:v>
                </c:pt>
                <c:pt idx="17">
                  <c:v>5</c:v>
                </c:pt>
                <c:pt idx="18">
                  <c:v>1</c:v>
                </c:pt>
                <c:pt idx="19">
                  <c:v>5</c:v>
                </c:pt>
                <c:pt idx="20">
                  <c:v>5</c:v>
                </c:pt>
                <c:pt idx="21">
                  <c:v>6</c:v>
                </c:pt>
                <c:pt idx="22">
                  <c:v>3</c:v>
                </c:pt>
                <c:pt idx="23">
                  <c:v>4</c:v>
                </c:pt>
                <c:pt idx="24">
                  <c:v>6</c:v>
                </c:pt>
                <c:pt idx="25">
                  <c:v>2</c:v>
                </c:pt>
              </c:numCache>
            </c:numRef>
          </c:val>
          <c:smooth val="0"/>
        </c:ser>
        <c:dLbls>
          <c:showLegendKey val="0"/>
          <c:showVal val="1"/>
          <c:showCatName val="0"/>
          <c:showSerName val="0"/>
          <c:showPercent val="0"/>
          <c:showBubbleSize val="0"/>
        </c:dLbls>
        <c:marker val="1"/>
        <c:smooth val="0"/>
        <c:axId val="219556096"/>
        <c:axId val="219563136"/>
      </c:lineChart>
      <c:catAx>
        <c:axId val="219556096"/>
        <c:scaling>
          <c:orientation val="minMax"/>
        </c:scaling>
        <c:delete val="0"/>
        <c:axPos val="b"/>
        <c:majorTickMark val="none"/>
        <c:minorTickMark val="none"/>
        <c:tickLblPos val="nextTo"/>
        <c:txPr>
          <a:bodyPr/>
          <a:lstStyle/>
          <a:p>
            <a:pPr>
              <a:defRPr sz="800"/>
            </a:pPr>
            <a:endParaRPr lang="id-ID"/>
          </a:p>
        </c:txPr>
        <c:crossAx val="219563136"/>
        <c:crosses val="autoZero"/>
        <c:auto val="1"/>
        <c:lblAlgn val="ctr"/>
        <c:lblOffset val="100"/>
        <c:noMultiLvlLbl val="0"/>
      </c:catAx>
      <c:valAx>
        <c:axId val="219563136"/>
        <c:scaling>
          <c:orientation val="minMax"/>
        </c:scaling>
        <c:delete val="1"/>
        <c:axPos val="l"/>
        <c:numFmt formatCode="General" sourceLinked="1"/>
        <c:majorTickMark val="none"/>
        <c:minorTickMark val="none"/>
        <c:tickLblPos val="nextTo"/>
        <c:crossAx val="219556096"/>
        <c:crosses val="autoZero"/>
        <c:crossBetween val="between"/>
      </c:valAx>
    </c:plotArea>
    <c:legend>
      <c:legendPos val="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Kasus Tata Ruang dan LH Tahun 2014</a:t>
            </a:r>
          </a:p>
        </c:rich>
      </c:tx>
      <c:overlay val="0"/>
    </c:title>
    <c:autoTitleDeleted val="0"/>
    <c:plotArea>
      <c:layout/>
      <c:lineChart>
        <c:grouping val="standard"/>
        <c:varyColors val="0"/>
        <c:ser>
          <c:idx val="0"/>
          <c:order val="0"/>
          <c:tx>
            <c:strRef>
              <c:f>'Sampah&amp;Kasus '!$D$89</c:f>
              <c:strCache>
                <c:ptCount val="1"/>
                <c:pt idx="0">
                  <c:v>Jumlah (Buah)</c:v>
                </c:pt>
              </c:strCache>
            </c:strRef>
          </c:tx>
          <c:dLbls>
            <c:dLbl>
              <c:idx val="1"/>
              <c:layout>
                <c:manualLayout>
                  <c:x val="-1.1049718949963481E-2"/>
                  <c:y val="-3.090507726269321E-2"/>
                </c:manualLayout>
              </c:layout>
              <c:showLegendKey val="0"/>
              <c:showVal val="1"/>
              <c:showCatName val="0"/>
              <c:showSerName val="0"/>
              <c:showPercent val="0"/>
              <c:showBubbleSize val="0"/>
            </c:dLbl>
            <c:dLbl>
              <c:idx val="2"/>
              <c:layout>
                <c:manualLayout>
                  <c:x val="-2.5782677549914819E-2"/>
                  <c:y val="-5.7395143487858707E-2"/>
                </c:manualLayout>
              </c:layout>
              <c:showLegendKey val="0"/>
              <c:showVal val="1"/>
              <c:showCatName val="0"/>
              <c:showSerName val="0"/>
              <c:showPercent val="0"/>
              <c:showBubbleSize val="0"/>
            </c:dLbl>
            <c:dLbl>
              <c:idx val="4"/>
              <c:layout>
                <c:manualLayout>
                  <c:x val="-2.5782677549914895E-2"/>
                  <c:y val="-6.181015452538632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'Sampah&amp;Kasus '!$C$90:$C$97</c:f>
              <c:strCache>
                <c:ptCount val="8"/>
                <c:pt idx="0">
                  <c:v>Pencemaran </c:v>
                </c:pt>
                <c:pt idx="1">
                  <c:v>Pembangunan Industri </c:v>
                </c:pt>
                <c:pt idx="2">
                  <c:v>Pengambilan Air Bawah Tanah</c:v>
                </c:pt>
                <c:pt idx="3">
                  <c:v>Pertambangan di Kawasan Hutan</c:v>
                </c:pt>
                <c:pt idx="4">
                  <c:v>Alih Fungsi Lahan Kawasan Hutan </c:v>
                </c:pt>
                <c:pt idx="5">
                  <c:v>Pembangunan Sarana Komersial </c:v>
                </c:pt>
                <c:pt idx="6">
                  <c:v>Persampahan </c:v>
                </c:pt>
                <c:pt idx="7">
                  <c:v>Pertambangan di Pesisir</c:v>
                </c:pt>
              </c:strCache>
            </c:strRef>
          </c:cat>
          <c:val>
            <c:numRef>
              <c:f>'Sampah&amp;Kasus '!$D$90:$D$97</c:f>
              <c:numCache>
                <c:formatCode>General</c:formatCode>
                <c:ptCount val="8"/>
                <c:pt idx="0">
                  <c:v>17</c:v>
                </c:pt>
                <c:pt idx="1">
                  <c:v>5</c:v>
                </c:pt>
                <c:pt idx="2">
                  <c:v>3</c:v>
                </c:pt>
                <c:pt idx="3">
                  <c:v>24</c:v>
                </c:pt>
                <c:pt idx="4">
                  <c:v>5</c:v>
                </c:pt>
                <c:pt idx="5">
                  <c:v>18</c:v>
                </c:pt>
                <c:pt idx="6">
                  <c:v>4</c:v>
                </c:pt>
                <c:pt idx="7">
                  <c:v>19</c:v>
                </c:pt>
              </c:numCache>
            </c:numRef>
          </c:val>
          <c:smooth val="0"/>
        </c:ser>
        <c:dLbls>
          <c:showLegendKey val="0"/>
          <c:showVal val="1"/>
          <c:showCatName val="0"/>
          <c:showSerName val="0"/>
          <c:showPercent val="0"/>
          <c:showBubbleSize val="0"/>
        </c:dLbls>
        <c:marker val="1"/>
        <c:smooth val="0"/>
        <c:axId val="219549696"/>
        <c:axId val="219552384"/>
      </c:lineChart>
      <c:catAx>
        <c:axId val="219549696"/>
        <c:scaling>
          <c:orientation val="minMax"/>
        </c:scaling>
        <c:delete val="0"/>
        <c:axPos val="b"/>
        <c:majorTickMark val="none"/>
        <c:minorTickMark val="none"/>
        <c:tickLblPos val="nextTo"/>
        <c:txPr>
          <a:bodyPr/>
          <a:lstStyle/>
          <a:p>
            <a:pPr>
              <a:defRPr sz="800"/>
            </a:pPr>
            <a:endParaRPr lang="id-ID"/>
          </a:p>
        </c:txPr>
        <c:crossAx val="219552384"/>
        <c:crosses val="autoZero"/>
        <c:auto val="1"/>
        <c:lblAlgn val="ctr"/>
        <c:lblOffset val="100"/>
        <c:noMultiLvlLbl val="0"/>
      </c:catAx>
      <c:valAx>
        <c:axId val="219552384"/>
        <c:scaling>
          <c:orientation val="minMax"/>
        </c:scaling>
        <c:delete val="1"/>
        <c:axPos val="l"/>
        <c:numFmt formatCode="General" sourceLinked="1"/>
        <c:majorTickMark val="none"/>
        <c:minorTickMark val="none"/>
        <c:tickLblPos val="nextTo"/>
        <c:crossAx val="219549696"/>
        <c:crosses val="autoZero"/>
        <c:crossBetween val="between"/>
      </c:valAx>
    </c:plotArea>
    <c:legend>
      <c:legendPos val="t"/>
      <c:overlay val="0"/>
    </c:legend>
    <c:plotVisOnly val="1"/>
    <c:dispBlanksAs val="gap"/>
    <c:showDLblsOverMax val="0"/>
  </c:chart>
  <c:txPr>
    <a:bodyPr/>
    <a:lstStyle/>
    <a:p>
      <a:pPr>
        <a:defRPr sz="800"/>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Jumlah Titik Kejadian Bencana </a:t>
            </a:r>
          </a:p>
        </c:rich>
      </c:tx>
      <c:overlay val="0"/>
    </c:title>
    <c:autoTitleDeleted val="0"/>
    <c:plotArea>
      <c:layout/>
      <c:barChart>
        <c:barDir val="col"/>
        <c:grouping val="stacked"/>
        <c:varyColors val="0"/>
        <c:ser>
          <c:idx val="0"/>
          <c:order val="0"/>
          <c:tx>
            <c:strRef>
              <c:f>Sheet2!$C$26</c:f>
              <c:strCache>
                <c:ptCount val="1"/>
                <c:pt idx="0">
                  <c:v>2013</c:v>
                </c:pt>
              </c:strCache>
            </c:strRef>
          </c:tx>
          <c:invertIfNegative val="0"/>
          <c:dLbls>
            <c:txPr>
              <a:bodyPr/>
              <a:lstStyle/>
              <a:p>
                <a:pPr>
                  <a:defRPr sz="900"/>
                </a:pPr>
                <a:endParaRPr lang="id-ID"/>
              </a:p>
            </c:txPr>
            <c:showLegendKey val="0"/>
            <c:showVal val="1"/>
            <c:showCatName val="0"/>
            <c:showSerName val="0"/>
            <c:showPercent val="0"/>
            <c:showBubbleSize val="0"/>
            <c:showLeaderLines val="0"/>
          </c:dLbls>
          <c:cat>
            <c:strRef>
              <c:f>Sheet2!$B$27:$B$30</c:f>
              <c:strCache>
                <c:ptCount val="4"/>
                <c:pt idx="0">
                  <c:v>Banjir</c:v>
                </c:pt>
                <c:pt idx="1">
                  <c:v>Longsor</c:v>
                </c:pt>
                <c:pt idx="2">
                  <c:v>Kebakaran </c:v>
                </c:pt>
                <c:pt idx="3">
                  <c:v>Kekeringan </c:v>
                </c:pt>
              </c:strCache>
            </c:strRef>
          </c:cat>
          <c:val>
            <c:numRef>
              <c:f>Sheet2!$C$27:$C$30</c:f>
              <c:numCache>
                <c:formatCode>_(* #,##0_);_(* \(#,##0\);_(* "-"??_);_(@_)</c:formatCode>
                <c:ptCount val="4"/>
                <c:pt idx="0">
                  <c:v>391</c:v>
                </c:pt>
                <c:pt idx="1">
                  <c:v>495</c:v>
                </c:pt>
                <c:pt idx="2">
                  <c:v>25</c:v>
                </c:pt>
                <c:pt idx="3" formatCode="General">
                  <c:v>145</c:v>
                </c:pt>
              </c:numCache>
            </c:numRef>
          </c:val>
        </c:ser>
        <c:ser>
          <c:idx val="1"/>
          <c:order val="1"/>
          <c:tx>
            <c:strRef>
              <c:f>Sheet2!$D$26</c:f>
              <c:strCache>
                <c:ptCount val="1"/>
                <c:pt idx="0">
                  <c:v>2014</c:v>
                </c:pt>
              </c:strCache>
            </c:strRef>
          </c:tx>
          <c:invertIfNegative val="0"/>
          <c:dLbls>
            <c:dLbl>
              <c:idx val="2"/>
              <c:layout>
                <c:manualLayout>
                  <c:x val="0"/>
                  <c:y val="-6.018518518518526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Sheet2!$B$27:$B$30</c:f>
              <c:strCache>
                <c:ptCount val="4"/>
                <c:pt idx="0">
                  <c:v>Banjir</c:v>
                </c:pt>
                <c:pt idx="1">
                  <c:v>Longsor</c:v>
                </c:pt>
                <c:pt idx="2">
                  <c:v>Kebakaran </c:v>
                </c:pt>
                <c:pt idx="3">
                  <c:v>Kekeringan </c:v>
                </c:pt>
              </c:strCache>
            </c:strRef>
          </c:cat>
          <c:val>
            <c:numRef>
              <c:f>Sheet2!$D$27:$D$30</c:f>
              <c:numCache>
                <c:formatCode>_(* #,##0_);_(* \(#,##0\);_(* "-"??_);_(@_)</c:formatCode>
                <c:ptCount val="4"/>
                <c:pt idx="0">
                  <c:v>401</c:v>
                </c:pt>
                <c:pt idx="1">
                  <c:v>293</c:v>
                </c:pt>
                <c:pt idx="2">
                  <c:v>26</c:v>
                </c:pt>
                <c:pt idx="3" formatCode="General">
                  <c:v>137</c:v>
                </c:pt>
              </c:numCache>
            </c:numRef>
          </c:val>
        </c:ser>
        <c:dLbls>
          <c:showLegendKey val="0"/>
          <c:showVal val="1"/>
          <c:showCatName val="0"/>
          <c:showSerName val="0"/>
          <c:showPercent val="0"/>
          <c:showBubbleSize val="0"/>
        </c:dLbls>
        <c:gapWidth val="150"/>
        <c:overlap val="100"/>
        <c:axId val="221753728"/>
        <c:axId val="221755264"/>
      </c:barChart>
      <c:catAx>
        <c:axId val="221753728"/>
        <c:scaling>
          <c:orientation val="minMax"/>
        </c:scaling>
        <c:delete val="0"/>
        <c:axPos val="b"/>
        <c:majorTickMark val="none"/>
        <c:minorTickMark val="none"/>
        <c:tickLblPos val="nextTo"/>
        <c:crossAx val="221755264"/>
        <c:crosses val="autoZero"/>
        <c:auto val="1"/>
        <c:lblAlgn val="ctr"/>
        <c:lblOffset val="100"/>
        <c:noMultiLvlLbl val="0"/>
      </c:catAx>
      <c:valAx>
        <c:axId val="221755264"/>
        <c:scaling>
          <c:orientation val="minMax"/>
        </c:scaling>
        <c:delete val="1"/>
        <c:axPos val="l"/>
        <c:numFmt formatCode="_(* #,##0_);_(* \(#,##0\);_(* &quot;-&quot;??_);_(@_)" sourceLinked="1"/>
        <c:majorTickMark val="out"/>
        <c:minorTickMark val="none"/>
        <c:tickLblPos val="nextTo"/>
        <c:crossAx val="221753728"/>
        <c:crosses val="autoZero"/>
        <c:crossBetween val="between"/>
      </c:valAx>
    </c:plotArea>
    <c:legend>
      <c:legendPos val="t"/>
      <c:overlay val="0"/>
      <c:txPr>
        <a:bodyPr/>
        <a:lstStyle/>
        <a:p>
          <a:pPr>
            <a:defRPr sz="800"/>
          </a:pPr>
          <a:endParaRPr lang="id-ID"/>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pPr>
            <a:r>
              <a:rPr lang="en-US" sz="1050" b="0"/>
              <a:t>Alokasi Anggaran  Belanja LH dan Kebencanaan Jawa Barat (Rp)</a:t>
            </a:r>
          </a:p>
        </c:rich>
      </c:tx>
      <c:overlay val="0"/>
    </c:title>
    <c:autoTitleDeleted val="0"/>
    <c:plotArea>
      <c:layout/>
      <c:barChart>
        <c:barDir val="bar"/>
        <c:grouping val="clustered"/>
        <c:varyColors val="0"/>
        <c:ser>
          <c:idx val="0"/>
          <c:order val="0"/>
          <c:tx>
            <c:strRef>
              <c:f>Sheet1!$B$7</c:f>
              <c:strCache>
                <c:ptCount val="1"/>
                <c:pt idx="0">
                  <c:v>2013</c:v>
                </c:pt>
              </c:strCache>
            </c:strRef>
          </c:tx>
          <c:invertIfNegative val="0"/>
          <c:dLbls>
            <c:txPr>
              <a:bodyPr/>
              <a:lstStyle/>
              <a:p>
                <a:pPr>
                  <a:defRPr sz="800"/>
                </a:pPr>
                <a:endParaRPr lang="id-ID"/>
              </a:p>
            </c:txPr>
            <c:showLegendKey val="0"/>
            <c:showVal val="1"/>
            <c:showCatName val="0"/>
            <c:showSerName val="0"/>
            <c:showPercent val="0"/>
            <c:showBubbleSize val="0"/>
            <c:showLeaderLines val="0"/>
          </c:dLbls>
          <c:cat>
            <c:multiLvlStrRef>
              <c:f>Sheet1!$C$5:$F$6</c:f>
              <c:multiLvlStrCache>
                <c:ptCount val="4"/>
                <c:lvl>
                  <c:pt idx="0">
                    <c:v>Belanja Langsung (Program)</c:v>
                  </c:pt>
                  <c:pt idx="1">
                    <c:v>Belanja Tidak Langsung  (Gaji Pegawai)</c:v>
                  </c:pt>
                  <c:pt idx="2">
                    <c:v>Belanja Langsung (Program)</c:v>
                  </c:pt>
                  <c:pt idx="3">
                    <c:v>Belanja Tidak Langsung  (Gaji Pegawai)</c:v>
                  </c:pt>
                </c:lvl>
                <c:lvl>
                  <c:pt idx="0">
                    <c:v>BPLHD </c:v>
                  </c:pt>
                  <c:pt idx="2">
                    <c:v>BPBD</c:v>
                  </c:pt>
                </c:lvl>
              </c:multiLvlStrCache>
            </c:multiLvlStrRef>
          </c:cat>
          <c:val>
            <c:numRef>
              <c:f>Sheet1!$C$7:$F$7</c:f>
              <c:numCache>
                <c:formatCode>#,##0.00</c:formatCode>
                <c:ptCount val="4"/>
                <c:pt idx="0">
                  <c:v>12924314000</c:v>
                </c:pt>
                <c:pt idx="1">
                  <c:v>10219156973</c:v>
                </c:pt>
                <c:pt idx="2">
                  <c:v>13073779000</c:v>
                </c:pt>
                <c:pt idx="3">
                  <c:v>8036636492</c:v>
                </c:pt>
              </c:numCache>
            </c:numRef>
          </c:val>
        </c:ser>
        <c:ser>
          <c:idx val="1"/>
          <c:order val="1"/>
          <c:tx>
            <c:strRef>
              <c:f>Sheet1!$B$8</c:f>
              <c:strCache>
                <c:ptCount val="1"/>
                <c:pt idx="0">
                  <c:v>2014</c:v>
                </c:pt>
              </c:strCache>
            </c:strRef>
          </c:tx>
          <c:invertIfNegative val="0"/>
          <c:dLbls>
            <c:dLbl>
              <c:idx val="0"/>
              <c:layout>
                <c:manualLayout>
                  <c:x val="-6.2305265383636134E-3"/>
                  <c:y val="-4.3596730245231759E-2"/>
                </c:manualLayout>
              </c:layout>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multiLvlStrRef>
              <c:f>Sheet1!$C$5:$F$6</c:f>
              <c:multiLvlStrCache>
                <c:ptCount val="4"/>
                <c:lvl>
                  <c:pt idx="0">
                    <c:v>Belanja Langsung (Program)</c:v>
                  </c:pt>
                  <c:pt idx="1">
                    <c:v>Belanja Tidak Langsung  (Gaji Pegawai)</c:v>
                  </c:pt>
                  <c:pt idx="2">
                    <c:v>Belanja Langsung (Program)</c:v>
                  </c:pt>
                  <c:pt idx="3">
                    <c:v>Belanja Tidak Langsung  (Gaji Pegawai)</c:v>
                  </c:pt>
                </c:lvl>
                <c:lvl>
                  <c:pt idx="0">
                    <c:v>BPLHD </c:v>
                  </c:pt>
                  <c:pt idx="2">
                    <c:v>BPBD</c:v>
                  </c:pt>
                </c:lvl>
              </c:multiLvlStrCache>
            </c:multiLvlStrRef>
          </c:cat>
          <c:val>
            <c:numRef>
              <c:f>Sheet1!$C$8:$F$8</c:f>
              <c:numCache>
                <c:formatCode>#,##0.00</c:formatCode>
                <c:ptCount val="4"/>
                <c:pt idx="0">
                  <c:v>20748867465</c:v>
                </c:pt>
                <c:pt idx="1">
                  <c:v>9790472325</c:v>
                </c:pt>
                <c:pt idx="2">
                  <c:v>11045819400</c:v>
                </c:pt>
                <c:pt idx="3">
                  <c:v>8321042913</c:v>
                </c:pt>
              </c:numCache>
            </c:numRef>
          </c:val>
        </c:ser>
        <c:dLbls>
          <c:showLegendKey val="0"/>
          <c:showVal val="1"/>
          <c:showCatName val="0"/>
          <c:showSerName val="0"/>
          <c:showPercent val="0"/>
          <c:showBubbleSize val="0"/>
        </c:dLbls>
        <c:gapWidth val="150"/>
        <c:overlap val="-25"/>
        <c:axId val="221359488"/>
        <c:axId val="221377664"/>
      </c:barChart>
      <c:catAx>
        <c:axId val="221359488"/>
        <c:scaling>
          <c:orientation val="minMax"/>
        </c:scaling>
        <c:delete val="0"/>
        <c:axPos val="l"/>
        <c:majorTickMark val="none"/>
        <c:minorTickMark val="none"/>
        <c:tickLblPos val="nextTo"/>
        <c:crossAx val="221377664"/>
        <c:crosses val="autoZero"/>
        <c:auto val="1"/>
        <c:lblAlgn val="ctr"/>
        <c:lblOffset val="100"/>
        <c:noMultiLvlLbl val="0"/>
      </c:catAx>
      <c:valAx>
        <c:axId val="221377664"/>
        <c:scaling>
          <c:orientation val="minMax"/>
        </c:scaling>
        <c:delete val="1"/>
        <c:axPos val="b"/>
        <c:numFmt formatCode="#,##0.00" sourceLinked="1"/>
        <c:majorTickMark val="none"/>
        <c:minorTickMark val="none"/>
        <c:tickLblPos val="nextTo"/>
        <c:crossAx val="221359488"/>
        <c:crosses val="autoZero"/>
        <c:crossBetween val="between"/>
      </c:valAx>
    </c:plotArea>
    <c:legend>
      <c:legendPos val="t"/>
      <c:overlay val="0"/>
      <c:txPr>
        <a:bodyPr/>
        <a:lstStyle/>
        <a:p>
          <a:pPr>
            <a:defRPr sz="800"/>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3168-59B6-43AA-8F95-F9D214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redaktur</cp:lastModifiedBy>
  <cp:revision>2</cp:revision>
  <dcterms:created xsi:type="dcterms:W3CDTF">2015-08-28T09:41:00Z</dcterms:created>
  <dcterms:modified xsi:type="dcterms:W3CDTF">2015-08-28T09:41:00Z</dcterms:modified>
</cp:coreProperties>
</file>